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883C4" w14:textId="77937C56" w:rsidR="003566AD" w:rsidRDefault="007151DD" w:rsidP="00030B99">
      <w:pPr>
        <w:jc w:val="both"/>
      </w:pPr>
      <w:r>
        <w:rPr>
          <w:noProof/>
          <w:lang w:eastAsia="fr-FR"/>
        </w:rPr>
        <w:drawing>
          <wp:anchor distT="0" distB="0" distL="114300" distR="114300" simplePos="0" relativeHeight="251658240" behindDoc="1" locked="0" layoutInCell="1" allowOverlap="1" wp14:anchorId="43BC4B6C" wp14:editId="6DCF4162">
            <wp:simplePos x="0" y="0"/>
            <wp:positionH relativeFrom="column">
              <wp:posOffset>4900183</wp:posOffset>
            </wp:positionH>
            <wp:positionV relativeFrom="paragraph">
              <wp:posOffset>-3400</wp:posOffset>
            </wp:positionV>
            <wp:extent cx="1176655" cy="805815"/>
            <wp:effectExtent l="0" t="0" r="4445" b="0"/>
            <wp:wrapNone/>
            <wp:docPr id="4" name="Image 4" descr="Accueil - rev3 - l'économie durable et connectée en Hauts-de-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ueil - rev3 - l'économie durable et connectée en Hauts-de-Fr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665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02E458C3" wp14:editId="48D9BE9B">
            <wp:extent cx="903600" cy="903600"/>
            <wp:effectExtent l="0" t="0" r="8255" b="381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480px-Logo_Hauts-de-France_2016.svg.png"/>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903600" cy="903600"/>
                    </a:xfrm>
                    <a:prstGeom prst="rect">
                      <a:avLst/>
                    </a:prstGeom>
                  </pic:spPr>
                </pic:pic>
              </a:graphicData>
            </a:graphic>
          </wp:inline>
        </w:drawing>
      </w:r>
      <w:r w:rsidRPr="007151DD">
        <w:rPr>
          <w:noProof/>
          <w:lang w:eastAsia="fr-FR"/>
        </w:rPr>
        <w:t xml:space="preserve"> </w:t>
      </w:r>
    </w:p>
    <w:p w14:paraId="475B909C" w14:textId="77777777" w:rsidR="007151DD" w:rsidRPr="00116C67" w:rsidRDefault="007151DD" w:rsidP="00030B99">
      <w:pPr>
        <w:jc w:val="both"/>
      </w:pPr>
    </w:p>
    <w:p w14:paraId="2653CA20" w14:textId="77777777" w:rsidR="00116C67" w:rsidRDefault="00116C67" w:rsidP="00116C67">
      <w:pPr>
        <w:spacing w:before="92"/>
        <w:ind w:right="676"/>
        <w:jc w:val="center"/>
        <w:rPr>
          <w:sz w:val="24"/>
        </w:rPr>
      </w:pPr>
      <w:r>
        <w:rPr>
          <w:color w:val="231F20"/>
          <w:sz w:val="24"/>
        </w:rPr>
        <w:t>Appel</w:t>
      </w:r>
      <w:r>
        <w:rPr>
          <w:color w:val="231F20"/>
          <w:spacing w:val="-12"/>
          <w:sz w:val="24"/>
        </w:rPr>
        <w:t xml:space="preserve"> </w:t>
      </w:r>
      <w:r>
        <w:rPr>
          <w:color w:val="231F20"/>
          <w:sz w:val="24"/>
        </w:rPr>
        <w:t>à</w:t>
      </w:r>
      <w:r>
        <w:rPr>
          <w:color w:val="231F20"/>
          <w:spacing w:val="-9"/>
          <w:sz w:val="24"/>
        </w:rPr>
        <w:t xml:space="preserve"> </w:t>
      </w:r>
      <w:r>
        <w:rPr>
          <w:color w:val="231F20"/>
          <w:sz w:val="24"/>
        </w:rPr>
        <w:t>Manifestation</w:t>
      </w:r>
      <w:r>
        <w:rPr>
          <w:color w:val="231F20"/>
          <w:spacing w:val="-11"/>
          <w:sz w:val="24"/>
        </w:rPr>
        <w:t xml:space="preserve"> </w:t>
      </w:r>
      <w:r>
        <w:rPr>
          <w:color w:val="231F20"/>
          <w:spacing w:val="-2"/>
          <w:sz w:val="24"/>
        </w:rPr>
        <w:t>d'Intérêt</w:t>
      </w:r>
    </w:p>
    <w:p w14:paraId="777DF1E2" w14:textId="77777777" w:rsidR="00116C67" w:rsidRDefault="00116C67" w:rsidP="00116C67">
      <w:pPr>
        <w:pStyle w:val="Corpsdetexte"/>
        <w:spacing w:before="4"/>
        <w:ind w:left="0"/>
        <w:jc w:val="left"/>
        <w:rPr>
          <w:sz w:val="24"/>
        </w:rPr>
      </w:pPr>
    </w:p>
    <w:p w14:paraId="35B55726" w14:textId="77777777" w:rsidR="00116C67" w:rsidRPr="00536568" w:rsidRDefault="00116C67" w:rsidP="00CA2750">
      <w:pPr>
        <w:ind w:right="669"/>
        <w:jc w:val="center"/>
        <w:rPr>
          <w:sz w:val="24"/>
        </w:rPr>
      </w:pPr>
      <w:r>
        <w:rPr>
          <w:color w:val="231F20"/>
          <w:position w:val="1"/>
          <w:sz w:val="24"/>
        </w:rPr>
        <w:t>«</w:t>
      </w:r>
      <w:r>
        <w:rPr>
          <w:color w:val="231F20"/>
          <w:spacing w:val="-8"/>
          <w:position w:val="1"/>
          <w:sz w:val="24"/>
        </w:rPr>
        <w:t xml:space="preserve"> </w:t>
      </w:r>
      <w:r w:rsidR="00CA2750" w:rsidRPr="00CA2750">
        <w:rPr>
          <w:rFonts w:ascii="Arial" w:eastAsia="Times New Roman" w:hAnsi="Arial" w:cs="Arial"/>
          <w:b/>
          <w:bCs/>
          <w:color w:val="4D5356"/>
        </w:rPr>
        <w:t>Electroniques numériques : enjeux de ressources et d’usages liés aux produits et composants pour les équipements industriels et grand public, ainsi que pour les infrastructures</w:t>
      </w:r>
      <w:r w:rsidR="00CA2750">
        <w:rPr>
          <w:rFonts w:ascii="Arial" w:eastAsia="Times New Roman" w:hAnsi="Arial" w:cs="Arial"/>
          <w:b/>
          <w:bCs/>
          <w:color w:val="4D5356"/>
        </w:rPr>
        <w:t xml:space="preserve"> </w:t>
      </w:r>
      <w:r>
        <w:rPr>
          <w:color w:val="231F20"/>
          <w:spacing w:val="-10"/>
          <w:position w:val="1"/>
          <w:sz w:val="24"/>
        </w:rPr>
        <w:t>»</w:t>
      </w:r>
    </w:p>
    <w:p w14:paraId="1D33D15D" w14:textId="3BC6074F" w:rsidR="00A86374" w:rsidRDefault="00A86374" w:rsidP="00CA2750">
      <w:pPr>
        <w:pStyle w:val="Corpsdetexte"/>
        <w:spacing w:line="276" w:lineRule="auto"/>
        <w:ind w:left="0" w:right="681"/>
        <w:rPr>
          <w:color w:val="231F20"/>
        </w:rPr>
      </w:pPr>
    </w:p>
    <w:p w14:paraId="67F39D85" w14:textId="77777777" w:rsidR="002752B1" w:rsidRDefault="002752B1" w:rsidP="002752B1">
      <w:pPr>
        <w:pStyle w:val="Titre2"/>
      </w:pPr>
      <w:r>
        <w:rPr>
          <w:color w:val="231F20"/>
        </w:rPr>
        <w:t>I/</w:t>
      </w:r>
      <w:r>
        <w:rPr>
          <w:color w:val="231F20"/>
          <w:spacing w:val="-2"/>
        </w:rPr>
        <w:t xml:space="preserve"> </w:t>
      </w:r>
      <w:r>
        <w:rPr>
          <w:color w:val="231F20"/>
        </w:rPr>
        <w:t>Contexte</w:t>
      </w:r>
    </w:p>
    <w:p w14:paraId="07EEF520" w14:textId="77777777" w:rsidR="002752B1" w:rsidRDefault="002752B1" w:rsidP="002752B1">
      <w:pPr>
        <w:pStyle w:val="Corpsdetexte"/>
        <w:spacing w:line="276" w:lineRule="auto"/>
        <w:ind w:right="681"/>
        <w:rPr>
          <w:color w:val="231F20"/>
        </w:rPr>
      </w:pPr>
    </w:p>
    <w:p w14:paraId="753E7F20" w14:textId="7C508A1A" w:rsidR="00CA2750" w:rsidRDefault="00CA2750" w:rsidP="00952F5C">
      <w:pPr>
        <w:tabs>
          <w:tab w:val="left" w:pos="5850"/>
        </w:tabs>
        <w:jc w:val="both"/>
        <w:rPr>
          <w:rFonts w:ascii="Arial" w:hAnsi="Arial" w:cs="Arial"/>
          <w:sz w:val="20"/>
          <w:szCs w:val="20"/>
        </w:rPr>
      </w:pPr>
      <w:r w:rsidRPr="001D0449">
        <w:rPr>
          <w:rFonts w:ascii="Arial" w:hAnsi="Arial" w:cs="Arial"/>
          <w:sz w:val="20"/>
          <w:szCs w:val="20"/>
        </w:rPr>
        <w:t xml:space="preserve">Les composants électroniques sont aujourd’hui utilisés dans un nombre croissant de produits essentiels : </w:t>
      </w:r>
      <w:r w:rsidR="00A64A0F">
        <w:rPr>
          <w:rFonts w:ascii="Arial" w:hAnsi="Arial" w:cs="Arial"/>
          <w:sz w:val="20"/>
          <w:szCs w:val="20"/>
        </w:rPr>
        <w:t>véhicules</w:t>
      </w:r>
      <w:r w:rsidRPr="001D0449">
        <w:rPr>
          <w:rFonts w:ascii="Arial" w:hAnsi="Arial" w:cs="Arial"/>
          <w:sz w:val="20"/>
          <w:szCs w:val="20"/>
        </w:rPr>
        <w:t>, cartes de crédit, équipements de santé, systèmes de défense, systèmes de communication, équipements électroménagers ou de production d’énergie renouvelable</w:t>
      </w:r>
      <w:r w:rsidR="00A64A0F">
        <w:rPr>
          <w:rFonts w:ascii="Arial" w:hAnsi="Arial" w:cs="Arial"/>
          <w:sz w:val="20"/>
          <w:szCs w:val="20"/>
        </w:rPr>
        <w:t>..</w:t>
      </w:r>
      <w:r w:rsidRPr="001D0449">
        <w:rPr>
          <w:rFonts w:ascii="Arial" w:hAnsi="Arial" w:cs="Arial"/>
          <w:sz w:val="20"/>
          <w:szCs w:val="20"/>
        </w:rPr>
        <w:t xml:space="preserve">. </w:t>
      </w:r>
      <w:r w:rsidR="0045206B">
        <w:rPr>
          <w:rFonts w:ascii="Arial" w:hAnsi="Arial" w:cs="Arial"/>
          <w:sz w:val="20"/>
          <w:szCs w:val="20"/>
        </w:rPr>
        <w:t xml:space="preserve">Aujourd’hui, </w:t>
      </w:r>
      <w:r w:rsidRPr="001D0449">
        <w:rPr>
          <w:rFonts w:ascii="Arial" w:hAnsi="Arial" w:cs="Arial"/>
          <w:sz w:val="20"/>
          <w:szCs w:val="20"/>
        </w:rPr>
        <w:t xml:space="preserve">certaines filières sont particulièrement impactées par le recours croissant aux composants électroniques, telles que l’automobile, l’énergie, la santé ou encore </w:t>
      </w:r>
      <w:r w:rsidR="006E30C6">
        <w:rPr>
          <w:rFonts w:ascii="Arial" w:hAnsi="Arial" w:cs="Arial"/>
          <w:sz w:val="20"/>
          <w:szCs w:val="20"/>
        </w:rPr>
        <w:t xml:space="preserve">l’aéronautique et la </w:t>
      </w:r>
      <w:r w:rsidRPr="001D0449">
        <w:rPr>
          <w:rFonts w:ascii="Arial" w:hAnsi="Arial" w:cs="Arial"/>
          <w:sz w:val="20"/>
          <w:szCs w:val="20"/>
        </w:rPr>
        <w:t>défense. Dans ces filières, l’omniprésence de ces composants</w:t>
      </w:r>
      <w:r w:rsidR="006E30C6">
        <w:rPr>
          <w:rFonts w:ascii="Arial" w:hAnsi="Arial" w:cs="Arial"/>
          <w:sz w:val="20"/>
          <w:szCs w:val="20"/>
        </w:rPr>
        <w:t xml:space="preserve"> pour répondre à la digitalisation et à la transition énergétique de leur équipements et syst</w:t>
      </w:r>
      <w:r w:rsidR="00B12ADA">
        <w:rPr>
          <w:rFonts w:ascii="Arial" w:hAnsi="Arial" w:cs="Arial"/>
          <w:sz w:val="20"/>
          <w:szCs w:val="20"/>
        </w:rPr>
        <w:t>è</w:t>
      </w:r>
      <w:r w:rsidR="006E30C6">
        <w:rPr>
          <w:rFonts w:ascii="Arial" w:hAnsi="Arial" w:cs="Arial"/>
          <w:sz w:val="20"/>
          <w:szCs w:val="20"/>
        </w:rPr>
        <w:t>me</w:t>
      </w:r>
      <w:r w:rsidR="00E97B30">
        <w:rPr>
          <w:rFonts w:ascii="Arial" w:hAnsi="Arial" w:cs="Arial"/>
          <w:sz w:val="20"/>
          <w:szCs w:val="20"/>
        </w:rPr>
        <w:t>s a bouleversé</w:t>
      </w:r>
      <w:r w:rsidRPr="001D0449">
        <w:rPr>
          <w:rFonts w:ascii="Arial" w:hAnsi="Arial" w:cs="Arial"/>
          <w:sz w:val="20"/>
          <w:szCs w:val="20"/>
        </w:rPr>
        <w:t xml:space="preserve"> les chaines de valeurs </w:t>
      </w:r>
      <w:r w:rsidR="0045206B">
        <w:rPr>
          <w:rFonts w:ascii="Arial" w:hAnsi="Arial" w:cs="Arial"/>
          <w:sz w:val="20"/>
          <w:szCs w:val="20"/>
        </w:rPr>
        <w:t xml:space="preserve">en </w:t>
      </w:r>
      <w:r w:rsidR="00B12ADA" w:rsidRPr="001D0449">
        <w:rPr>
          <w:rFonts w:ascii="Arial" w:hAnsi="Arial" w:cs="Arial"/>
          <w:sz w:val="20"/>
          <w:szCs w:val="20"/>
        </w:rPr>
        <w:t>créa</w:t>
      </w:r>
      <w:r w:rsidR="00B12ADA">
        <w:rPr>
          <w:rFonts w:ascii="Arial" w:hAnsi="Arial" w:cs="Arial"/>
          <w:sz w:val="20"/>
          <w:szCs w:val="20"/>
        </w:rPr>
        <w:t>nt</w:t>
      </w:r>
      <w:r w:rsidRPr="001D0449">
        <w:rPr>
          <w:rFonts w:ascii="Arial" w:hAnsi="Arial" w:cs="Arial"/>
          <w:sz w:val="20"/>
          <w:szCs w:val="20"/>
        </w:rPr>
        <w:t xml:space="preserve"> de nouvelles dépendances.</w:t>
      </w:r>
    </w:p>
    <w:p w14:paraId="799FD8CC" w14:textId="77777777" w:rsidR="00CA2750" w:rsidRPr="001D0449" w:rsidRDefault="00CA2750" w:rsidP="00952F5C">
      <w:pPr>
        <w:tabs>
          <w:tab w:val="left" w:pos="5850"/>
        </w:tabs>
        <w:jc w:val="both"/>
        <w:rPr>
          <w:rFonts w:ascii="Arial" w:hAnsi="Arial" w:cs="Arial"/>
          <w:sz w:val="20"/>
          <w:szCs w:val="20"/>
        </w:rPr>
      </w:pPr>
    </w:p>
    <w:p w14:paraId="044CF2CA" w14:textId="5C4720B5" w:rsidR="00CA2750" w:rsidRDefault="00CA2750" w:rsidP="00952F5C">
      <w:pPr>
        <w:tabs>
          <w:tab w:val="left" w:pos="5850"/>
        </w:tabs>
        <w:jc w:val="both"/>
        <w:rPr>
          <w:rFonts w:ascii="Arial" w:hAnsi="Arial" w:cs="Arial"/>
          <w:sz w:val="20"/>
          <w:szCs w:val="20"/>
        </w:rPr>
      </w:pPr>
      <w:r w:rsidRPr="001D0449">
        <w:rPr>
          <w:rFonts w:ascii="Arial" w:hAnsi="Arial" w:cs="Arial"/>
          <w:sz w:val="20"/>
          <w:szCs w:val="20"/>
        </w:rPr>
        <w:t xml:space="preserve">Alors que près de 75% des composants semi-conducteurs sont fabriqués à Taïwan, en Corée du Sud au Japon ou en Chine, l’Europe représente aujourd’hui moins de 8% de la production mondiale. Cette situation comporte des risques importants </w:t>
      </w:r>
      <w:r w:rsidR="006E30C6" w:rsidRPr="001D0449">
        <w:rPr>
          <w:rFonts w:ascii="Arial" w:hAnsi="Arial" w:cs="Arial"/>
          <w:sz w:val="20"/>
          <w:szCs w:val="20"/>
        </w:rPr>
        <w:t>en termes de</w:t>
      </w:r>
      <w:r w:rsidRPr="001D0449">
        <w:rPr>
          <w:rFonts w:ascii="Arial" w:hAnsi="Arial" w:cs="Arial"/>
          <w:sz w:val="20"/>
          <w:szCs w:val="20"/>
        </w:rPr>
        <w:t xml:space="preserve"> disponibilités et d’approvisionnement pour l’industrie européenne, mais également de souveraineté</w:t>
      </w:r>
      <w:r w:rsidR="00A64A0F">
        <w:rPr>
          <w:rFonts w:ascii="Arial" w:hAnsi="Arial" w:cs="Arial"/>
          <w:sz w:val="20"/>
          <w:szCs w:val="20"/>
        </w:rPr>
        <w:t>,</w:t>
      </w:r>
      <w:r w:rsidRPr="001D0449">
        <w:rPr>
          <w:rFonts w:ascii="Arial" w:hAnsi="Arial" w:cs="Arial"/>
          <w:sz w:val="20"/>
          <w:szCs w:val="20"/>
        </w:rPr>
        <w:t xml:space="preserve"> en particulier dans un contexte où les besoins français et européens en matière de composants devraient globalement doubler d’ici à 2030. Au niveau de la production, il y a donc un enjeu de relocaliser et d’accroitre les capacités producti</w:t>
      </w:r>
      <w:r>
        <w:rPr>
          <w:rFonts w:ascii="Arial" w:hAnsi="Arial" w:cs="Arial"/>
          <w:sz w:val="20"/>
          <w:szCs w:val="20"/>
        </w:rPr>
        <w:t>ves sur le territoire européen, mais aussi de développer l’utilisat</w:t>
      </w:r>
      <w:r w:rsidR="00346EDF">
        <w:rPr>
          <w:rFonts w:ascii="Arial" w:hAnsi="Arial" w:cs="Arial"/>
          <w:sz w:val="20"/>
          <w:szCs w:val="20"/>
        </w:rPr>
        <w:t>ion de matériaux de substitution notamment a</w:t>
      </w:r>
      <w:r>
        <w:rPr>
          <w:rFonts w:ascii="Arial" w:hAnsi="Arial" w:cs="Arial"/>
          <w:sz w:val="20"/>
          <w:szCs w:val="20"/>
        </w:rPr>
        <w:t xml:space="preserve">ux terres rares et métaux importés. </w:t>
      </w:r>
    </w:p>
    <w:p w14:paraId="170AD96C" w14:textId="77777777" w:rsidR="00CA2750" w:rsidRPr="001D0449" w:rsidRDefault="00CA2750" w:rsidP="00952F5C">
      <w:pPr>
        <w:tabs>
          <w:tab w:val="left" w:pos="5850"/>
        </w:tabs>
        <w:jc w:val="both"/>
        <w:rPr>
          <w:rFonts w:ascii="Arial" w:hAnsi="Arial" w:cs="Arial"/>
          <w:sz w:val="20"/>
          <w:szCs w:val="20"/>
        </w:rPr>
      </w:pPr>
    </w:p>
    <w:p w14:paraId="1643B3E4" w14:textId="2B3D35F3" w:rsidR="00CA2750" w:rsidRDefault="00CA2750" w:rsidP="00952F5C">
      <w:pPr>
        <w:tabs>
          <w:tab w:val="left" w:pos="5850"/>
        </w:tabs>
        <w:jc w:val="both"/>
        <w:rPr>
          <w:rFonts w:ascii="Arial" w:hAnsi="Arial" w:cs="Arial"/>
          <w:sz w:val="20"/>
          <w:szCs w:val="20"/>
        </w:rPr>
      </w:pPr>
      <w:r w:rsidRPr="001D0449">
        <w:rPr>
          <w:rFonts w:ascii="Arial" w:hAnsi="Arial" w:cs="Arial"/>
          <w:sz w:val="20"/>
          <w:szCs w:val="20"/>
        </w:rPr>
        <w:t>A cela s’ajoute</w:t>
      </w:r>
      <w:r w:rsidR="007A4D0F">
        <w:rPr>
          <w:rFonts w:ascii="Arial" w:hAnsi="Arial" w:cs="Arial"/>
          <w:sz w:val="20"/>
          <w:szCs w:val="20"/>
        </w:rPr>
        <w:t>nt</w:t>
      </w:r>
      <w:r w:rsidRPr="001D0449">
        <w:rPr>
          <w:rFonts w:ascii="Arial" w:hAnsi="Arial" w:cs="Arial"/>
          <w:sz w:val="20"/>
          <w:szCs w:val="20"/>
        </w:rPr>
        <w:t xml:space="preserve"> les impératifs écologiques puisque les objectifs de transition écologique que l’Europe s’est fixés exigent de réaliser des gains considérables de performance et de sobriété des systèmes électroniques. Ces gains concernent à la fois l’optimisation des ressources nécessaires à la production</w:t>
      </w:r>
      <w:r w:rsidR="00CA2F6A">
        <w:rPr>
          <w:rFonts w:ascii="Arial" w:hAnsi="Arial" w:cs="Arial"/>
          <w:sz w:val="20"/>
          <w:szCs w:val="20"/>
        </w:rPr>
        <w:t xml:space="preserve"> de ces appareils</w:t>
      </w:r>
      <w:r w:rsidRPr="001D0449">
        <w:rPr>
          <w:rFonts w:ascii="Arial" w:hAnsi="Arial" w:cs="Arial"/>
          <w:sz w:val="20"/>
          <w:szCs w:val="20"/>
        </w:rPr>
        <w:t xml:space="preserve"> (matériaux, eau, énergie…) qui représente environ 80% des émissions de G</w:t>
      </w:r>
      <w:r w:rsidR="00CA2F6A">
        <w:rPr>
          <w:rFonts w:ascii="Arial" w:hAnsi="Arial" w:cs="Arial"/>
          <w:sz w:val="20"/>
          <w:szCs w:val="20"/>
        </w:rPr>
        <w:t xml:space="preserve">az à </w:t>
      </w:r>
      <w:r w:rsidRPr="001D0449">
        <w:rPr>
          <w:rFonts w:ascii="Arial" w:hAnsi="Arial" w:cs="Arial"/>
          <w:sz w:val="20"/>
          <w:szCs w:val="20"/>
        </w:rPr>
        <w:t>E</w:t>
      </w:r>
      <w:r w:rsidR="00CA2F6A">
        <w:rPr>
          <w:rFonts w:ascii="Arial" w:hAnsi="Arial" w:cs="Arial"/>
          <w:sz w:val="20"/>
          <w:szCs w:val="20"/>
        </w:rPr>
        <w:t xml:space="preserve">ffet de </w:t>
      </w:r>
      <w:r w:rsidRPr="001D0449">
        <w:rPr>
          <w:rFonts w:ascii="Arial" w:hAnsi="Arial" w:cs="Arial"/>
          <w:sz w:val="20"/>
          <w:szCs w:val="20"/>
        </w:rPr>
        <w:t>S</w:t>
      </w:r>
      <w:r w:rsidR="00CA2F6A">
        <w:rPr>
          <w:rFonts w:ascii="Arial" w:hAnsi="Arial" w:cs="Arial"/>
          <w:sz w:val="20"/>
          <w:szCs w:val="20"/>
        </w:rPr>
        <w:t>erre (GES)</w:t>
      </w:r>
      <w:r w:rsidRPr="001D0449">
        <w:rPr>
          <w:rFonts w:ascii="Arial" w:hAnsi="Arial" w:cs="Arial"/>
          <w:sz w:val="20"/>
          <w:szCs w:val="20"/>
        </w:rPr>
        <w:t>,</w:t>
      </w:r>
      <w:r>
        <w:rPr>
          <w:rFonts w:ascii="Arial" w:hAnsi="Arial" w:cs="Arial"/>
          <w:sz w:val="20"/>
          <w:szCs w:val="20"/>
        </w:rPr>
        <w:t xml:space="preserve"> mais également </w:t>
      </w:r>
      <w:r w:rsidRPr="001D0449">
        <w:rPr>
          <w:rFonts w:ascii="Arial" w:hAnsi="Arial" w:cs="Arial"/>
          <w:sz w:val="20"/>
          <w:szCs w:val="20"/>
        </w:rPr>
        <w:t xml:space="preserve">leur durée de vie et leur consommation énergétique durant leur cycle d’utilisation, </w:t>
      </w:r>
      <w:r>
        <w:rPr>
          <w:rFonts w:ascii="Arial" w:hAnsi="Arial" w:cs="Arial"/>
          <w:sz w:val="20"/>
          <w:szCs w:val="20"/>
        </w:rPr>
        <w:t>et enfin</w:t>
      </w:r>
      <w:r w:rsidRPr="001D0449">
        <w:rPr>
          <w:rFonts w:ascii="Arial" w:hAnsi="Arial" w:cs="Arial"/>
          <w:sz w:val="20"/>
          <w:szCs w:val="20"/>
        </w:rPr>
        <w:t xml:space="preserve"> la gestion de leur collecte et de leur valorisation en fin de cycle. </w:t>
      </w:r>
    </w:p>
    <w:p w14:paraId="3E58F963" w14:textId="77777777" w:rsidR="00CA2750" w:rsidRPr="001D0449" w:rsidRDefault="00CA2750" w:rsidP="00952F5C">
      <w:pPr>
        <w:tabs>
          <w:tab w:val="left" w:pos="5850"/>
        </w:tabs>
        <w:jc w:val="both"/>
        <w:rPr>
          <w:rFonts w:ascii="Arial" w:hAnsi="Arial" w:cs="Arial"/>
          <w:sz w:val="20"/>
          <w:szCs w:val="20"/>
        </w:rPr>
      </w:pPr>
    </w:p>
    <w:p w14:paraId="76641058" w14:textId="29B74EA2" w:rsidR="00A86374" w:rsidRPr="003709A5" w:rsidRDefault="00CA2750" w:rsidP="00952F5C">
      <w:pPr>
        <w:tabs>
          <w:tab w:val="left" w:pos="5850"/>
        </w:tabs>
        <w:jc w:val="both"/>
        <w:rPr>
          <w:rFonts w:ascii="Arial" w:hAnsi="Arial" w:cs="Arial"/>
          <w:sz w:val="20"/>
          <w:szCs w:val="20"/>
          <w:u w:val="single"/>
        </w:rPr>
      </w:pPr>
      <w:r>
        <w:rPr>
          <w:rFonts w:ascii="Arial" w:hAnsi="Arial" w:cs="Arial"/>
          <w:sz w:val="20"/>
          <w:szCs w:val="20"/>
        </w:rPr>
        <w:t xml:space="preserve">D’un point de vue normatif, la Commission Européenne </w:t>
      </w:r>
      <w:r w:rsidRPr="001D0449">
        <w:rPr>
          <w:rFonts w:ascii="Arial" w:hAnsi="Arial" w:cs="Arial"/>
          <w:sz w:val="20"/>
          <w:szCs w:val="20"/>
        </w:rPr>
        <w:t>a</w:t>
      </w:r>
      <w:r>
        <w:rPr>
          <w:rFonts w:ascii="Arial" w:hAnsi="Arial" w:cs="Arial"/>
          <w:sz w:val="20"/>
          <w:szCs w:val="20"/>
        </w:rPr>
        <w:t xml:space="preserve"> annoncé le 8 février 2022 l</w:t>
      </w:r>
      <w:r w:rsidRPr="001D0449">
        <w:rPr>
          <w:rFonts w:ascii="Arial" w:hAnsi="Arial" w:cs="Arial"/>
          <w:sz w:val="20"/>
          <w:szCs w:val="20"/>
        </w:rPr>
        <w:t xml:space="preserve">e </w:t>
      </w:r>
      <w:hyperlink r:id="rId10" w:tgtFrame="_blank" w:history="1">
        <w:r w:rsidRPr="00B12ADA">
          <w:rPr>
            <w:rStyle w:val="Accentuation"/>
            <w:rFonts w:ascii="Arial" w:hAnsi="Arial" w:cs="Arial"/>
            <w:color w:val="0000FF"/>
            <w:sz w:val="20"/>
            <w:szCs w:val="20"/>
            <w:u w:val="single"/>
          </w:rPr>
          <w:t xml:space="preserve">Chips </w:t>
        </w:r>
        <w:proofErr w:type="spellStart"/>
        <w:r w:rsidRPr="00B12ADA">
          <w:rPr>
            <w:rStyle w:val="Accentuation"/>
            <w:rFonts w:ascii="Arial" w:hAnsi="Arial" w:cs="Arial"/>
            <w:color w:val="0000FF"/>
            <w:sz w:val="20"/>
            <w:szCs w:val="20"/>
            <w:u w:val="single"/>
          </w:rPr>
          <w:t>Act</w:t>
        </w:r>
        <w:proofErr w:type="spellEnd"/>
      </w:hyperlink>
      <w:r w:rsidRPr="001D0449">
        <w:rPr>
          <w:rFonts w:ascii="Arial" w:hAnsi="Arial" w:cs="Arial"/>
          <w:sz w:val="20"/>
          <w:szCs w:val="20"/>
        </w:rPr>
        <w:t xml:space="preserve">. Il définit une </w:t>
      </w:r>
      <w:r w:rsidRPr="001D0449">
        <w:rPr>
          <w:rStyle w:val="lev"/>
          <w:rFonts w:ascii="Arial" w:hAnsi="Arial" w:cs="Arial"/>
          <w:b w:val="0"/>
          <w:sz w:val="20"/>
          <w:szCs w:val="20"/>
        </w:rPr>
        <w:t>stratégie globale pour l’Union dans le domaine des semi-conducteurs</w:t>
      </w:r>
      <w:r w:rsidRPr="001D0449">
        <w:rPr>
          <w:rFonts w:ascii="Arial" w:hAnsi="Arial" w:cs="Arial"/>
          <w:sz w:val="20"/>
          <w:szCs w:val="20"/>
        </w:rPr>
        <w:t>, en articulant des objectifs en matière de recherche, d’innovation, d’augmentation des capacités de production, d’accroissement des viviers de compétence et de sécurisation des approvisionnements.</w:t>
      </w:r>
      <w:r>
        <w:rPr>
          <w:rFonts w:ascii="Arial" w:hAnsi="Arial" w:cs="Arial"/>
          <w:sz w:val="20"/>
          <w:szCs w:val="20"/>
        </w:rPr>
        <w:t xml:space="preserve"> </w:t>
      </w:r>
      <w:r w:rsidRPr="001D0449">
        <w:rPr>
          <w:rFonts w:ascii="Arial" w:hAnsi="Arial" w:cs="Arial"/>
          <w:sz w:val="20"/>
          <w:szCs w:val="20"/>
        </w:rPr>
        <w:t xml:space="preserve">En ce qui concerne la France, le Gouvernement a présenté le 12 juillet 2022 dans le cadre du plan d’investissement France 2030, </w:t>
      </w:r>
      <w:hyperlink r:id="rId11" w:history="1">
        <w:r w:rsidRPr="001D0449">
          <w:rPr>
            <w:rStyle w:val="Lienhypertexte"/>
            <w:rFonts w:ascii="Arial" w:hAnsi="Arial" w:cs="Arial"/>
            <w:sz w:val="20"/>
            <w:szCs w:val="20"/>
          </w:rPr>
          <w:t>sa stratégie pour l’électronique</w:t>
        </w:r>
      </w:hyperlink>
      <w:r w:rsidRPr="001D0449">
        <w:rPr>
          <w:rFonts w:ascii="Arial" w:hAnsi="Arial" w:cs="Arial"/>
          <w:sz w:val="20"/>
          <w:szCs w:val="20"/>
        </w:rPr>
        <w:t xml:space="preserve">. </w:t>
      </w:r>
      <w:r w:rsidR="00442CCE" w:rsidRPr="00442CCE">
        <w:rPr>
          <w:rFonts w:ascii="Arial" w:hAnsi="Arial" w:cs="Arial"/>
          <w:sz w:val="20"/>
          <w:szCs w:val="20"/>
        </w:rPr>
        <w:t>P</w:t>
      </w:r>
      <w:r w:rsidRPr="00442CCE">
        <w:rPr>
          <w:rFonts w:ascii="Arial" w:hAnsi="Arial" w:cs="Arial"/>
          <w:sz w:val="20"/>
          <w:szCs w:val="20"/>
        </w:rPr>
        <w:t xml:space="preserve">lus de </w:t>
      </w:r>
      <w:r w:rsidRPr="00442CCE">
        <w:rPr>
          <w:rStyle w:val="lev"/>
          <w:rFonts w:ascii="Arial" w:hAnsi="Arial" w:cs="Arial"/>
          <w:b w:val="0"/>
          <w:sz w:val="20"/>
          <w:szCs w:val="20"/>
        </w:rPr>
        <w:t>5 milliards d’euros</w:t>
      </w:r>
      <w:r w:rsidR="007A4D0F" w:rsidRPr="00442CCE">
        <w:rPr>
          <w:rFonts w:ascii="Arial" w:hAnsi="Arial" w:cs="Arial"/>
          <w:sz w:val="20"/>
          <w:szCs w:val="20"/>
        </w:rPr>
        <w:t xml:space="preserve"> </w:t>
      </w:r>
      <w:r w:rsidR="00442CCE" w:rsidRPr="00442CCE">
        <w:rPr>
          <w:rFonts w:ascii="Arial" w:hAnsi="Arial" w:cs="Arial"/>
          <w:sz w:val="20"/>
          <w:szCs w:val="20"/>
        </w:rPr>
        <w:t>seront</w:t>
      </w:r>
      <w:r w:rsidR="007A4D0F" w:rsidRPr="00442CCE">
        <w:rPr>
          <w:rFonts w:ascii="Arial" w:hAnsi="Arial" w:cs="Arial"/>
          <w:sz w:val="20"/>
          <w:szCs w:val="20"/>
        </w:rPr>
        <w:t xml:space="preserve"> consacrés via</w:t>
      </w:r>
      <w:r w:rsidRPr="00442CCE">
        <w:rPr>
          <w:rFonts w:ascii="Arial" w:hAnsi="Arial" w:cs="Arial"/>
          <w:sz w:val="20"/>
          <w:szCs w:val="20"/>
        </w:rPr>
        <w:t xml:space="preserve"> France 2030 au développement et à l’industrialisation de technologies électroniques. </w:t>
      </w:r>
    </w:p>
    <w:p w14:paraId="77D407D0" w14:textId="77777777" w:rsidR="002156C3" w:rsidRPr="002156C3" w:rsidRDefault="002156C3" w:rsidP="00952F5C">
      <w:pPr>
        <w:adjustRightInd w:val="0"/>
        <w:jc w:val="both"/>
        <w:rPr>
          <w:rFonts w:ascii="Times New Roman" w:eastAsia="Times New Roman" w:hAnsi="Times New Roman" w:cs="Times New Roman"/>
          <w:sz w:val="24"/>
          <w:szCs w:val="24"/>
          <w:lang w:eastAsia="fr-FR"/>
        </w:rPr>
      </w:pPr>
    </w:p>
    <w:p w14:paraId="1C3C9C8B" w14:textId="77777777" w:rsidR="002752B1" w:rsidRDefault="002752B1" w:rsidP="00952F5C">
      <w:pPr>
        <w:pStyle w:val="Titre2"/>
        <w:ind w:left="0"/>
        <w:rPr>
          <w:color w:val="231F20"/>
          <w:spacing w:val="-2"/>
        </w:rPr>
      </w:pPr>
      <w:r>
        <w:rPr>
          <w:color w:val="231F20"/>
        </w:rPr>
        <w:t>II/</w:t>
      </w:r>
      <w:r>
        <w:rPr>
          <w:color w:val="231F20"/>
          <w:spacing w:val="-2"/>
        </w:rPr>
        <w:t xml:space="preserve"> </w:t>
      </w:r>
      <w:r>
        <w:rPr>
          <w:color w:val="231F20"/>
        </w:rPr>
        <w:t>Les</w:t>
      </w:r>
      <w:r>
        <w:rPr>
          <w:color w:val="231F20"/>
          <w:spacing w:val="-6"/>
        </w:rPr>
        <w:t xml:space="preserve"> </w:t>
      </w:r>
      <w:r>
        <w:rPr>
          <w:color w:val="231F20"/>
        </w:rPr>
        <w:t>enjeux</w:t>
      </w:r>
      <w:r>
        <w:rPr>
          <w:color w:val="231F20"/>
          <w:spacing w:val="-2"/>
        </w:rPr>
        <w:t xml:space="preserve"> </w:t>
      </w:r>
      <w:r>
        <w:rPr>
          <w:color w:val="231F20"/>
        </w:rPr>
        <w:t>pour</w:t>
      </w:r>
      <w:r>
        <w:rPr>
          <w:color w:val="231F20"/>
          <w:spacing w:val="-5"/>
        </w:rPr>
        <w:t xml:space="preserve"> </w:t>
      </w:r>
      <w:r>
        <w:rPr>
          <w:color w:val="231F20"/>
        </w:rPr>
        <w:t>les</w:t>
      </w:r>
      <w:r>
        <w:rPr>
          <w:color w:val="231F20"/>
          <w:spacing w:val="-7"/>
        </w:rPr>
        <w:t xml:space="preserve"> </w:t>
      </w:r>
      <w:r>
        <w:rPr>
          <w:color w:val="231F20"/>
        </w:rPr>
        <w:t>Hauts-de-</w:t>
      </w:r>
      <w:r w:rsidR="00CA2750">
        <w:rPr>
          <w:color w:val="231F20"/>
          <w:spacing w:val="-2"/>
        </w:rPr>
        <w:t>France</w:t>
      </w:r>
    </w:p>
    <w:p w14:paraId="5C4E3C36" w14:textId="77777777" w:rsidR="00CA2750" w:rsidRDefault="00CA2750" w:rsidP="00952F5C">
      <w:pPr>
        <w:pStyle w:val="Titre2"/>
        <w:ind w:left="0"/>
      </w:pPr>
    </w:p>
    <w:p w14:paraId="064885A3" w14:textId="440C045D" w:rsidR="0087765D" w:rsidRPr="00346EDF" w:rsidRDefault="00CA2750" w:rsidP="00346EDF">
      <w:pPr>
        <w:pStyle w:val="Commentaire"/>
        <w:jc w:val="both"/>
      </w:pPr>
      <w:r>
        <w:rPr>
          <w:rFonts w:ascii="Arial" w:hAnsi="Arial" w:cs="Arial"/>
        </w:rPr>
        <w:t>En région Hauts-de-France,</w:t>
      </w:r>
      <w:r w:rsidRPr="009B6DD1">
        <w:rPr>
          <w:rFonts w:ascii="Arial" w:hAnsi="Arial" w:cs="Arial"/>
        </w:rPr>
        <w:t xml:space="preserve"> la filière électronique </w:t>
      </w:r>
      <w:r>
        <w:rPr>
          <w:rFonts w:ascii="Arial" w:hAnsi="Arial" w:cs="Arial"/>
        </w:rPr>
        <w:t>représente</w:t>
      </w:r>
      <w:r w:rsidRPr="009B6DD1">
        <w:rPr>
          <w:rFonts w:ascii="Arial" w:hAnsi="Arial" w:cs="Arial"/>
        </w:rPr>
        <w:t xml:space="preserve"> près de 35</w:t>
      </w:r>
      <w:r>
        <w:rPr>
          <w:rFonts w:ascii="Arial" w:hAnsi="Arial" w:cs="Arial"/>
        </w:rPr>
        <w:t xml:space="preserve">0 entreprises et 10 000 emplois identifiés. </w:t>
      </w:r>
      <w:r w:rsidR="00BD66CB">
        <w:rPr>
          <w:rFonts w:ascii="Arial" w:hAnsi="Arial" w:cs="Arial"/>
        </w:rPr>
        <w:t>Les a</w:t>
      </w:r>
      <w:r w:rsidRPr="00440D75">
        <w:rPr>
          <w:rFonts w:ascii="Arial" w:hAnsi="Arial" w:cs="Arial"/>
        </w:rPr>
        <w:t>cteurs de la Recherche Développement</w:t>
      </w:r>
      <w:r w:rsidR="006E30C6">
        <w:rPr>
          <w:rFonts w:ascii="Arial" w:hAnsi="Arial" w:cs="Arial"/>
        </w:rPr>
        <w:t xml:space="preserve"> et Innovation</w:t>
      </w:r>
      <w:r w:rsidRPr="00440D75">
        <w:rPr>
          <w:rFonts w:ascii="Arial" w:hAnsi="Arial" w:cs="Arial"/>
        </w:rPr>
        <w:t xml:space="preserve">, les universités, les organismes de </w:t>
      </w:r>
      <w:r w:rsidR="009C11B9">
        <w:t xml:space="preserve"> </w:t>
      </w:r>
      <w:r w:rsidR="00E97B30">
        <w:rPr>
          <w:rFonts w:ascii="Arial" w:hAnsi="Arial" w:cs="Arial"/>
        </w:rPr>
        <w:t xml:space="preserve">recherche et les écoles, </w:t>
      </w:r>
      <w:r w:rsidRPr="00440D75">
        <w:rPr>
          <w:rFonts w:ascii="Arial" w:hAnsi="Arial" w:cs="Arial"/>
        </w:rPr>
        <w:t xml:space="preserve">les laboratoires régionaux, ont développé des compétences fortes dans des domaines d’expertises incluant de manière non exhaustive la croissance de matériaux </w:t>
      </w:r>
      <w:r w:rsidR="00346EDF" w:rsidRPr="00440D75">
        <w:rPr>
          <w:rFonts w:ascii="Arial" w:hAnsi="Arial" w:cs="Arial"/>
        </w:rPr>
        <w:t>semi-conducteurs</w:t>
      </w:r>
      <w:r w:rsidRPr="00440D75">
        <w:rPr>
          <w:rFonts w:ascii="Arial" w:hAnsi="Arial" w:cs="Arial"/>
        </w:rPr>
        <w:t xml:space="preserve"> pour la nanoélectronique et l’optoélectronique, la fabrication de composants et leur intégration dans des circuits et systèmes complexes, </w:t>
      </w:r>
      <w:r w:rsidR="00E97B30" w:rsidRPr="00E97B30">
        <w:rPr>
          <w:rFonts w:ascii="Arial" w:hAnsi="Arial" w:cs="Arial"/>
        </w:rPr>
        <w:t>et l’</w:t>
      </w:r>
      <w:proofErr w:type="spellStart"/>
      <w:r w:rsidR="00BF4BDC">
        <w:rPr>
          <w:rFonts w:ascii="Arial" w:hAnsi="Arial" w:cs="Arial"/>
        </w:rPr>
        <w:t>I</w:t>
      </w:r>
      <w:r w:rsidRPr="00E97B30">
        <w:rPr>
          <w:rFonts w:ascii="Arial" w:hAnsi="Arial" w:cs="Arial"/>
        </w:rPr>
        <w:t>oT</w:t>
      </w:r>
      <w:proofErr w:type="spellEnd"/>
      <w:r w:rsidRPr="00E97B30">
        <w:rPr>
          <w:rFonts w:ascii="Arial" w:hAnsi="Arial" w:cs="Arial"/>
        </w:rPr>
        <w:t xml:space="preserve"> </w:t>
      </w:r>
      <w:r w:rsidR="00E97B30">
        <w:rPr>
          <w:rFonts w:ascii="Arial" w:hAnsi="Arial" w:cs="Arial"/>
        </w:rPr>
        <w:t xml:space="preserve">de type </w:t>
      </w:r>
      <w:proofErr w:type="spellStart"/>
      <w:r w:rsidR="00E97B30">
        <w:rPr>
          <w:rFonts w:ascii="Arial" w:hAnsi="Arial" w:cs="Arial"/>
        </w:rPr>
        <w:t>Lab</w:t>
      </w:r>
      <w:proofErr w:type="spellEnd"/>
      <w:r w:rsidR="00E97B30">
        <w:rPr>
          <w:rFonts w:ascii="Arial" w:hAnsi="Arial" w:cs="Arial"/>
        </w:rPr>
        <w:t xml:space="preserve"> On Chip</w:t>
      </w:r>
      <w:r w:rsidR="00E97B30">
        <w:rPr>
          <w:rStyle w:val="Appelnotedebasdep"/>
          <w:rFonts w:ascii="Arial" w:hAnsi="Arial" w:cs="Arial"/>
        </w:rPr>
        <w:footnoteReference w:id="1"/>
      </w:r>
      <w:r w:rsidRPr="00440D75">
        <w:rPr>
          <w:rFonts w:ascii="Arial" w:hAnsi="Arial" w:cs="Arial"/>
        </w:rPr>
        <w:t>. Le territoire accueille également plusieurs filières économiques particulièrement impactées par les enjeux de l’électronique comme l’automobile, le ferroviaire ou encore la santé.</w:t>
      </w:r>
      <w:r w:rsidR="0087765D">
        <w:rPr>
          <w:rFonts w:ascii="Arial" w:hAnsi="Arial" w:cs="Arial"/>
        </w:rPr>
        <w:t xml:space="preserve"> </w:t>
      </w:r>
      <w:r w:rsidR="0087765D" w:rsidRPr="00597C8A">
        <w:rPr>
          <w:rFonts w:eastAsia="Times New Roman" w:cstheme="minorHAnsi"/>
          <w:color w:val="000000" w:themeColor="text1"/>
          <w:lang w:eastAsia="ar-SA"/>
        </w:rPr>
        <w:t>Face à la transformation de l’économie régionale qui est attendue et poussée par l’évolution des règles environnementales à l’échelle</w:t>
      </w:r>
      <w:r w:rsidR="0087765D">
        <w:rPr>
          <w:rFonts w:eastAsia="Times New Roman" w:cstheme="minorHAnsi"/>
          <w:color w:val="000000" w:themeColor="text1"/>
          <w:lang w:eastAsia="ar-SA"/>
        </w:rPr>
        <w:t xml:space="preserve"> européenne, les </w:t>
      </w:r>
      <w:r w:rsidR="0087765D">
        <w:rPr>
          <w:rFonts w:eastAsia="Times New Roman" w:cstheme="minorHAnsi"/>
          <w:color w:val="000000" w:themeColor="text1"/>
          <w:lang w:eastAsia="ar-SA"/>
        </w:rPr>
        <w:lastRenderedPageBreak/>
        <w:t xml:space="preserve">acteurs de l’électronique </w:t>
      </w:r>
      <w:r w:rsidR="0087765D" w:rsidRPr="00597C8A">
        <w:rPr>
          <w:rFonts w:eastAsia="Times New Roman" w:cstheme="minorHAnsi"/>
          <w:color w:val="000000" w:themeColor="text1"/>
          <w:lang w:eastAsia="ar-SA"/>
        </w:rPr>
        <w:t xml:space="preserve">de la région doivent saisir ces opportunités, ce virage de la transition écologique, en proposant des solutions innovantes (nouveaux </w:t>
      </w:r>
      <w:r w:rsidR="0087765D">
        <w:rPr>
          <w:rFonts w:eastAsia="Times New Roman" w:cstheme="minorHAnsi"/>
          <w:color w:val="000000" w:themeColor="text1"/>
          <w:lang w:eastAsia="ar-SA"/>
        </w:rPr>
        <w:t xml:space="preserve">matériaux, nouvelles fonctionnalités, nouveaux </w:t>
      </w:r>
      <w:r w:rsidR="0087765D" w:rsidRPr="00597C8A">
        <w:rPr>
          <w:rFonts w:eastAsia="Times New Roman" w:cstheme="minorHAnsi"/>
          <w:color w:val="000000" w:themeColor="text1"/>
          <w:lang w:eastAsia="ar-SA"/>
        </w:rPr>
        <w:t>usages, nouveaux modèles, économie circulaire…) permettant de maintenir et développer les activités. Les acteurs industriels, académiques, publics doivent se coordonner et créer ces synergies.</w:t>
      </w:r>
    </w:p>
    <w:p w14:paraId="11A2B05B" w14:textId="2DBB002A" w:rsidR="00CA2750" w:rsidRPr="00CA2750" w:rsidRDefault="00CA2750" w:rsidP="00952F5C">
      <w:pPr>
        <w:pStyle w:val="Default"/>
        <w:rPr>
          <w:rFonts w:ascii="Arial" w:eastAsia="Arial MT" w:hAnsi="Arial" w:cs="Arial"/>
          <w:color w:val="auto"/>
          <w:sz w:val="20"/>
          <w:szCs w:val="20"/>
        </w:rPr>
      </w:pPr>
    </w:p>
    <w:p w14:paraId="29543DC5" w14:textId="606EFE04" w:rsidR="00CA2750" w:rsidRPr="00CA2750" w:rsidRDefault="00CA2750" w:rsidP="00952F5C">
      <w:pPr>
        <w:pStyle w:val="Default"/>
        <w:jc w:val="both"/>
        <w:rPr>
          <w:rFonts w:ascii="Arial" w:eastAsia="Arial MT" w:hAnsi="Arial" w:cs="Arial"/>
          <w:color w:val="auto"/>
          <w:sz w:val="20"/>
          <w:szCs w:val="20"/>
        </w:rPr>
      </w:pPr>
      <w:r w:rsidRPr="009E3AA9">
        <w:rPr>
          <w:rFonts w:ascii="Arial" w:eastAsia="Arial MT" w:hAnsi="Arial" w:cs="Arial"/>
          <w:color w:val="auto"/>
          <w:sz w:val="20"/>
          <w:szCs w:val="20"/>
        </w:rPr>
        <w:t xml:space="preserve">Le présent AMI « Electroniques Numériques » </w:t>
      </w:r>
      <w:r w:rsidR="00AA46C8" w:rsidRPr="009E3AA9">
        <w:rPr>
          <w:rFonts w:ascii="Arial" w:eastAsia="Arial MT" w:hAnsi="Arial" w:cs="Arial"/>
          <w:color w:val="auto"/>
          <w:sz w:val="20"/>
          <w:szCs w:val="20"/>
        </w:rPr>
        <w:t>se concentre spécifiquement sur l'électronique numérique, laquelle traite des signaux et des systèmes manipulant des informations binaires, à la différence de l'électronique de puissance, qui est axée sur la conversion et le contrôle de l'énergie électrique à haute tension et courant.</w:t>
      </w:r>
      <w:r w:rsidR="009E3AA9">
        <w:rPr>
          <w:rFonts w:ascii="Arial" w:eastAsia="Arial MT" w:hAnsi="Arial" w:cs="Arial"/>
          <w:color w:val="auto"/>
          <w:sz w:val="20"/>
          <w:szCs w:val="20"/>
        </w:rPr>
        <w:t xml:space="preserve"> </w:t>
      </w:r>
      <w:r w:rsidR="001D4CED" w:rsidRPr="009E3AA9">
        <w:rPr>
          <w:rFonts w:ascii="Arial" w:eastAsia="Arial MT" w:hAnsi="Arial" w:cs="Arial"/>
          <w:color w:val="auto"/>
          <w:sz w:val="20"/>
          <w:szCs w:val="20"/>
        </w:rPr>
        <w:t xml:space="preserve">Cet AMI </w:t>
      </w:r>
      <w:r w:rsidRPr="009E3AA9">
        <w:rPr>
          <w:rFonts w:ascii="Arial" w:eastAsia="Arial MT" w:hAnsi="Arial" w:cs="Arial"/>
          <w:color w:val="auto"/>
          <w:sz w:val="20"/>
          <w:szCs w:val="20"/>
        </w:rPr>
        <w:t>vise à favoriser l’innovation au service des enjeux précités,</w:t>
      </w:r>
      <w:r w:rsidRPr="00CA2750">
        <w:rPr>
          <w:rFonts w:ascii="Arial" w:eastAsia="Arial MT" w:hAnsi="Arial" w:cs="Arial"/>
          <w:color w:val="auto"/>
          <w:sz w:val="20"/>
          <w:szCs w:val="20"/>
        </w:rPr>
        <w:t xml:space="preserve"> mais </w:t>
      </w:r>
      <w:r w:rsidR="00044600">
        <w:rPr>
          <w:rFonts w:ascii="Arial" w:eastAsia="Arial MT" w:hAnsi="Arial" w:cs="Arial"/>
          <w:color w:val="auto"/>
          <w:sz w:val="20"/>
          <w:szCs w:val="20"/>
        </w:rPr>
        <w:t>l</w:t>
      </w:r>
      <w:r w:rsidR="00044600" w:rsidRPr="00044600">
        <w:rPr>
          <w:rFonts w:ascii="Arial" w:eastAsia="Arial MT" w:hAnsi="Arial" w:cs="Arial"/>
          <w:color w:val="auto"/>
          <w:sz w:val="20"/>
          <w:szCs w:val="20"/>
        </w:rPr>
        <w:t>a montée en puissance de l’industrialisation des applications déjà existantes dans une logique de massification.</w:t>
      </w:r>
      <w:r w:rsidRPr="00CA2750">
        <w:rPr>
          <w:rFonts w:ascii="Arial" w:eastAsia="Arial MT" w:hAnsi="Arial" w:cs="Arial"/>
          <w:color w:val="auto"/>
          <w:sz w:val="20"/>
          <w:szCs w:val="20"/>
        </w:rPr>
        <w:t xml:space="preserve"> </w:t>
      </w:r>
      <w:r w:rsidR="007613D0">
        <w:rPr>
          <w:rFonts w:ascii="Arial" w:eastAsia="Arial MT" w:hAnsi="Arial" w:cs="Arial"/>
          <w:color w:val="auto"/>
          <w:sz w:val="20"/>
          <w:szCs w:val="20"/>
        </w:rPr>
        <w:t>En outre, il s’inscrit dans le contexte des politiques régionales de transition</w:t>
      </w:r>
      <w:r w:rsidR="00B12ADA">
        <w:rPr>
          <w:rFonts w:ascii="Arial" w:eastAsia="Arial MT" w:hAnsi="Arial" w:cs="Arial"/>
          <w:color w:val="auto"/>
          <w:sz w:val="20"/>
          <w:szCs w:val="20"/>
        </w:rPr>
        <w:t xml:space="preserve"> </w:t>
      </w:r>
      <w:r w:rsidR="007613D0">
        <w:rPr>
          <w:rFonts w:ascii="Arial" w:eastAsia="Arial MT" w:hAnsi="Arial" w:cs="Arial"/>
          <w:color w:val="auto"/>
          <w:sz w:val="20"/>
          <w:szCs w:val="20"/>
        </w:rPr>
        <w:t xml:space="preserve">visant à </w:t>
      </w:r>
      <w:r w:rsidR="00E97B30">
        <w:rPr>
          <w:rFonts w:ascii="Arial" w:eastAsia="Arial MT" w:hAnsi="Arial" w:cs="Arial"/>
          <w:color w:val="auto"/>
          <w:sz w:val="20"/>
          <w:szCs w:val="20"/>
        </w:rPr>
        <w:t>atténuer l</w:t>
      </w:r>
      <w:r w:rsidR="007613D0" w:rsidRPr="007613D0">
        <w:rPr>
          <w:rFonts w:ascii="Arial" w:eastAsia="Arial MT" w:hAnsi="Arial" w:cs="Arial"/>
          <w:color w:val="auto"/>
          <w:sz w:val="20"/>
          <w:szCs w:val="20"/>
        </w:rPr>
        <w:t xml:space="preserve">es conséquences socioéconomiques de la </w:t>
      </w:r>
      <w:proofErr w:type="spellStart"/>
      <w:r w:rsidR="007613D0" w:rsidRPr="007613D0">
        <w:rPr>
          <w:rFonts w:ascii="Arial" w:eastAsia="Arial MT" w:hAnsi="Arial" w:cs="Arial"/>
          <w:color w:val="auto"/>
          <w:sz w:val="20"/>
          <w:szCs w:val="20"/>
        </w:rPr>
        <w:t>décarbonation</w:t>
      </w:r>
      <w:proofErr w:type="spellEnd"/>
      <w:r w:rsidR="0045206B">
        <w:rPr>
          <w:rFonts w:ascii="Arial" w:eastAsia="Arial MT" w:hAnsi="Arial" w:cs="Arial"/>
          <w:color w:val="auto"/>
          <w:sz w:val="20"/>
          <w:szCs w:val="20"/>
        </w:rPr>
        <w:t>,</w:t>
      </w:r>
      <w:r w:rsidR="007613D0" w:rsidRPr="007613D0">
        <w:rPr>
          <w:rFonts w:ascii="Arial" w:eastAsia="Arial MT" w:hAnsi="Arial" w:cs="Arial"/>
          <w:color w:val="auto"/>
          <w:sz w:val="20"/>
          <w:szCs w:val="20"/>
        </w:rPr>
        <w:t xml:space="preserve"> par l’accompagnement de projets contribuant à des changements structurels nécessaires à l’atteinte de la neutralité climatique.</w:t>
      </w:r>
    </w:p>
    <w:p w14:paraId="2CA09560" w14:textId="4DA5DB54" w:rsidR="009D242A" w:rsidRDefault="009D242A" w:rsidP="00952F5C">
      <w:pPr>
        <w:pStyle w:val="Default"/>
        <w:jc w:val="both"/>
        <w:rPr>
          <w:rFonts w:ascii="Arial" w:eastAsia="Arial MT" w:hAnsi="Arial" w:cs="Arial"/>
          <w:color w:val="auto"/>
          <w:sz w:val="20"/>
          <w:szCs w:val="20"/>
        </w:rPr>
      </w:pPr>
    </w:p>
    <w:p w14:paraId="615AC4F4" w14:textId="7730811B" w:rsidR="00AA46C8" w:rsidRDefault="00AA46C8" w:rsidP="00952F5C">
      <w:pPr>
        <w:pStyle w:val="Default"/>
        <w:jc w:val="both"/>
        <w:rPr>
          <w:rFonts w:ascii="Arial" w:eastAsia="Arial MT" w:hAnsi="Arial" w:cs="Arial"/>
          <w:color w:val="auto"/>
          <w:sz w:val="20"/>
          <w:szCs w:val="20"/>
        </w:rPr>
      </w:pPr>
      <w:r w:rsidRPr="00CA1996">
        <w:rPr>
          <w:rFonts w:ascii="Arial" w:eastAsia="Arial MT" w:hAnsi="Arial" w:cs="Arial"/>
          <w:color w:val="auto"/>
          <w:sz w:val="20"/>
          <w:szCs w:val="20"/>
        </w:rPr>
        <w:t>A l’échelle des projets, cela conduit à adopter une « approche par le produit », ce qui induit de prendre en compte les enjeux pour l’ensemble des composants électroniques inclu</w:t>
      </w:r>
      <w:r w:rsidR="0087490C">
        <w:rPr>
          <w:rFonts w:ascii="Arial" w:eastAsia="Arial MT" w:hAnsi="Arial" w:cs="Arial"/>
          <w:color w:val="auto"/>
          <w:sz w:val="20"/>
          <w:szCs w:val="20"/>
        </w:rPr>
        <w:t>s</w:t>
      </w:r>
      <w:r w:rsidRPr="00CA1996">
        <w:rPr>
          <w:rFonts w:ascii="Arial" w:eastAsia="Arial MT" w:hAnsi="Arial" w:cs="Arial"/>
          <w:color w:val="auto"/>
          <w:sz w:val="20"/>
          <w:szCs w:val="20"/>
        </w:rPr>
        <w:t xml:space="preserve"> dans le produit fini, mais aussi l’ensemble des impacts de la chaine de valeur.</w:t>
      </w:r>
      <w:r>
        <w:rPr>
          <w:rFonts w:ascii="Arial" w:eastAsia="Arial MT" w:hAnsi="Arial" w:cs="Arial"/>
          <w:color w:val="auto"/>
          <w:sz w:val="20"/>
          <w:szCs w:val="20"/>
        </w:rPr>
        <w:t xml:space="preserve"> </w:t>
      </w:r>
    </w:p>
    <w:p w14:paraId="322040F2" w14:textId="77777777" w:rsidR="00AA46C8" w:rsidRDefault="00AA46C8" w:rsidP="00952F5C">
      <w:pPr>
        <w:pStyle w:val="Default"/>
        <w:jc w:val="both"/>
        <w:rPr>
          <w:rFonts w:ascii="Arial" w:eastAsia="Arial MT" w:hAnsi="Arial" w:cs="Arial"/>
          <w:color w:val="auto"/>
          <w:sz w:val="20"/>
          <w:szCs w:val="20"/>
        </w:rPr>
      </w:pPr>
    </w:p>
    <w:p w14:paraId="278F49C9" w14:textId="07244953" w:rsidR="00CA2750" w:rsidRPr="007613D0" w:rsidRDefault="007613D0" w:rsidP="00952F5C">
      <w:pPr>
        <w:pStyle w:val="Default"/>
        <w:jc w:val="both"/>
        <w:rPr>
          <w:rFonts w:ascii="Arial" w:eastAsia="Arial MT" w:hAnsi="Arial" w:cs="Arial"/>
          <w:color w:val="auto"/>
          <w:sz w:val="20"/>
          <w:szCs w:val="20"/>
        </w:rPr>
      </w:pPr>
      <w:r w:rsidRPr="007613D0">
        <w:rPr>
          <w:rFonts w:ascii="Arial" w:eastAsia="Arial MT" w:hAnsi="Arial" w:cs="Arial"/>
          <w:color w:val="auto"/>
          <w:sz w:val="20"/>
          <w:szCs w:val="20"/>
        </w:rPr>
        <w:t xml:space="preserve">La coopération entre « acteurs de la chaîne de valeur produit » constitue </w:t>
      </w:r>
      <w:r w:rsidR="009D242A">
        <w:rPr>
          <w:rFonts w:ascii="Arial" w:eastAsia="Arial MT" w:hAnsi="Arial" w:cs="Arial"/>
          <w:color w:val="auto"/>
          <w:sz w:val="20"/>
          <w:szCs w:val="20"/>
        </w:rPr>
        <w:t xml:space="preserve">ainsi également </w:t>
      </w:r>
      <w:r w:rsidRPr="007613D0">
        <w:rPr>
          <w:rFonts w:ascii="Arial" w:eastAsia="Arial MT" w:hAnsi="Arial" w:cs="Arial"/>
          <w:color w:val="auto"/>
          <w:sz w:val="20"/>
          <w:szCs w:val="20"/>
        </w:rPr>
        <w:t>une échelle d’action</w:t>
      </w:r>
      <w:r w:rsidR="00B121E1">
        <w:rPr>
          <w:rFonts w:ascii="Arial" w:eastAsia="Arial MT" w:hAnsi="Arial" w:cs="Arial"/>
          <w:color w:val="auto"/>
          <w:sz w:val="20"/>
          <w:szCs w:val="20"/>
        </w:rPr>
        <w:t>s stratégiques</w:t>
      </w:r>
      <w:r w:rsidRPr="007613D0">
        <w:rPr>
          <w:rFonts w:ascii="Arial" w:eastAsia="Arial MT" w:hAnsi="Arial" w:cs="Arial"/>
          <w:color w:val="auto"/>
          <w:sz w:val="20"/>
          <w:szCs w:val="20"/>
        </w:rPr>
        <w:t>, compte tenu des changements parfois structurels à opérer.</w:t>
      </w:r>
    </w:p>
    <w:p w14:paraId="3F0E698E" w14:textId="77777777" w:rsidR="007613D0" w:rsidRPr="005333D7" w:rsidRDefault="007613D0" w:rsidP="00952F5C">
      <w:pPr>
        <w:pStyle w:val="Default"/>
        <w:rPr>
          <w:color w:val="auto"/>
          <w:sz w:val="20"/>
          <w:szCs w:val="20"/>
        </w:rPr>
      </w:pPr>
    </w:p>
    <w:p w14:paraId="26F435A5" w14:textId="1628B922" w:rsidR="00CA2750" w:rsidRDefault="00CA2750" w:rsidP="00952F5C">
      <w:pPr>
        <w:jc w:val="both"/>
        <w:rPr>
          <w:rFonts w:ascii="Arial" w:hAnsi="Arial" w:cs="Arial"/>
          <w:sz w:val="20"/>
          <w:szCs w:val="20"/>
        </w:rPr>
      </w:pPr>
      <w:r w:rsidRPr="005333D7">
        <w:rPr>
          <w:rFonts w:ascii="Arial" w:hAnsi="Arial" w:cs="Arial"/>
          <w:sz w:val="20"/>
          <w:szCs w:val="20"/>
        </w:rPr>
        <w:t xml:space="preserve">Pour cela, à travers l’animation régionale, </w:t>
      </w:r>
      <w:r w:rsidR="007E296D">
        <w:rPr>
          <w:rFonts w:ascii="Arial" w:hAnsi="Arial" w:cs="Arial"/>
          <w:sz w:val="20"/>
          <w:szCs w:val="20"/>
        </w:rPr>
        <w:t xml:space="preserve">l’émergence, </w:t>
      </w:r>
      <w:r w:rsidRPr="005333D7">
        <w:rPr>
          <w:rFonts w:ascii="Arial" w:hAnsi="Arial" w:cs="Arial"/>
          <w:sz w:val="20"/>
          <w:szCs w:val="20"/>
        </w:rPr>
        <w:t xml:space="preserve">le repérage et l’accompagnement d’initiatives, </w:t>
      </w:r>
      <w:r w:rsidR="009D242A">
        <w:rPr>
          <w:rFonts w:ascii="Arial" w:hAnsi="Arial" w:cs="Arial"/>
          <w:sz w:val="20"/>
          <w:szCs w:val="20"/>
        </w:rPr>
        <w:t>cet AMI</w:t>
      </w:r>
      <w:r w:rsidR="009D242A" w:rsidRPr="005333D7">
        <w:rPr>
          <w:rFonts w:ascii="Arial" w:hAnsi="Arial" w:cs="Arial"/>
          <w:sz w:val="20"/>
          <w:szCs w:val="20"/>
        </w:rPr>
        <w:t xml:space="preserve"> </w:t>
      </w:r>
      <w:r w:rsidRPr="005333D7">
        <w:rPr>
          <w:rFonts w:ascii="Arial" w:hAnsi="Arial" w:cs="Arial"/>
          <w:sz w:val="20"/>
          <w:szCs w:val="20"/>
        </w:rPr>
        <w:t>propose de répondre à différents enjeux.</w:t>
      </w:r>
    </w:p>
    <w:p w14:paraId="01BAB23E" w14:textId="77777777" w:rsidR="007E6BFB" w:rsidRDefault="007E6BFB" w:rsidP="00952F5C">
      <w:pPr>
        <w:jc w:val="both"/>
        <w:rPr>
          <w:rFonts w:ascii="Arial" w:hAnsi="Arial" w:cs="Arial"/>
          <w:sz w:val="20"/>
          <w:szCs w:val="20"/>
        </w:rPr>
      </w:pPr>
    </w:p>
    <w:p w14:paraId="35089650" w14:textId="7E8B11E5" w:rsidR="00B76078" w:rsidRDefault="007E6BFB" w:rsidP="00952F5C">
      <w:pPr>
        <w:jc w:val="both"/>
        <w:rPr>
          <w:rFonts w:ascii="Arial" w:hAnsi="Arial" w:cs="Arial"/>
          <w:sz w:val="20"/>
          <w:szCs w:val="20"/>
        </w:rPr>
      </w:pPr>
      <w:r>
        <w:rPr>
          <w:rFonts w:ascii="Arial" w:hAnsi="Arial" w:cs="Arial"/>
          <w:sz w:val="20"/>
          <w:szCs w:val="20"/>
        </w:rPr>
        <w:t>Sur</w:t>
      </w:r>
      <w:r w:rsidR="00B76078">
        <w:rPr>
          <w:rFonts w:ascii="Arial" w:hAnsi="Arial" w:cs="Arial"/>
          <w:sz w:val="20"/>
          <w:szCs w:val="20"/>
        </w:rPr>
        <w:t xml:space="preserve"> l’ensemble du cycle de </w:t>
      </w:r>
      <w:r w:rsidR="00C12A79">
        <w:rPr>
          <w:rFonts w:ascii="Arial" w:hAnsi="Arial" w:cs="Arial"/>
          <w:sz w:val="20"/>
          <w:szCs w:val="20"/>
        </w:rPr>
        <w:t xml:space="preserve">conception et de </w:t>
      </w:r>
      <w:r>
        <w:rPr>
          <w:rFonts w:ascii="Arial" w:hAnsi="Arial" w:cs="Arial"/>
          <w:sz w:val="20"/>
          <w:szCs w:val="20"/>
        </w:rPr>
        <w:t xml:space="preserve">production, les principaux </w:t>
      </w:r>
      <w:r w:rsidR="00555484">
        <w:rPr>
          <w:rFonts w:ascii="Arial" w:hAnsi="Arial" w:cs="Arial"/>
          <w:sz w:val="20"/>
          <w:szCs w:val="20"/>
        </w:rPr>
        <w:t>enjeux sont</w:t>
      </w:r>
      <w:r w:rsidR="00B76078">
        <w:rPr>
          <w:rFonts w:ascii="Arial" w:hAnsi="Arial" w:cs="Arial"/>
          <w:sz w:val="20"/>
          <w:szCs w:val="20"/>
        </w:rPr>
        <w:t xml:space="preserve"> liés à </w:t>
      </w:r>
      <w:r>
        <w:rPr>
          <w:rFonts w:ascii="Arial" w:hAnsi="Arial" w:cs="Arial"/>
          <w:sz w:val="20"/>
          <w:szCs w:val="20"/>
        </w:rPr>
        <w:t>l’</w:t>
      </w:r>
      <w:r w:rsidR="00555484">
        <w:rPr>
          <w:rFonts w:ascii="Arial" w:hAnsi="Arial" w:cs="Arial"/>
          <w:sz w:val="20"/>
          <w:szCs w:val="20"/>
        </w:rPr>
        <w:t>écoconception</w:t>
      </w:r>
      <w:r w:rsidR="00B76078">
        <w:rPr>
          <w:rFonts w:ascii="Arial" w:hAnsi="Arial" w:cs="Arial"/>
          <w:sz w:val="20"/>
          <w:szCs w:val="20"/>
        </w:rPr>
        <w:t>, l’économie de la ressource ainsi que</w:t>
      </w:r>
      <w:r>
        <w:rPr>
          <w:rFonts w:ascii="Arial" w:hAnsi="Arial" w:cs="Arial"/>
          <w:sz w:val="20"/>
          <w:szCs w:val="20"/>
        </w:rPr>
        <w:t xml:space="preserve"> la recherche de matériaux de substitution aux métaux rares et stratégiques induisant des risques </w:t>
      </w:r>
      <w:r w:rsidR="00B121E1">
        <w:rPr>
          <w:rFonts w:ascii="Arial" w:hAnsi="Arial" w:cs="Arial"/>
          <w:sz w:val="20"/>
          <w:szCs w:val="20"/>
        </w:rPr>
        <w:t>pour la</w:t>
      </w:r>
      <w:r>
        <w:rPr>
          <w:rFonts w:ascii="Arial" w:hAnsi="Arial" w:cs="Arial"/>
          <w:sz w:val="20"/>
          <w:szCs w:val="20"/>
        </w:rPr>
        <w:t xml:space="preserve"> souveraineté </w:t>
      </w:r>
      <w:r w:rsidR="00B121E1" w:rsidRPr="002E75C7">
        <w:rPr>
          <w:rFonts w:ascii="Arial" w:hAnsi="Arial" w:cs="Arial"/>
          <w:sz w:val="20"/>
          <w:szCs w:val="20"/>
        </w:rPr>
        <w:t>de</w:t>
      </w:r>
      <w:r w:rsidR="00B121E1" w:rsidRPr="00B121E1">
        <w:rPr>
          <w:rFonts w:ascii="Arial" w:hAnsi="Arial" w:cs="Arial"/>
          <w:sz w:val="20"/>
          <w:szCs w:val="20"/>
        </w:rPr>
        <w:t xml:space="preserve"> </w:t>
      </w:r>
      <w:r>
        <w:rPr>
          <w:rFonts w:ascii="Arial" w:hAnsi="Arial" w:cs="Arial"/>
          <w:sz w:val="20"/>
          <w:szCs w:val="20"/>
        </w:rPr>
        <w:t>la France et</w:t>
      </w:r>
      <w:r w:rsidR="00355443">
        <w:rPr>
          <w:rFonts w:ascii="Arial" w:hAnsi="Arial" w:cs="Arial"/>
          <w:sz w:val="20"/>
          <w:szCs w:val="20"/>
        </w:rPr>
        <w:t xml:space="preserve"> de</w:t>
      </w:r>
      <w:r>
        <w:rPr>
          <w:rFonts w:ascii="Arial" w:hAnsi="Arial" w:cs="Arial"/>
          <w:sz w:val="20"/>
          <w:szCs w:val="20"/>
        </w:rPr>
        <w:t xml:space="preserve"> l’Europe. Des efforts de recherche</w:t>
      </w:r>
      <w:r w:rsidR="00B121E1">
        <w:rPr>
          <w:rFonts w:ascii="Arial" w:hAnsi="Arial" w:cs="Arial"/>
          <w:sz w:val="20"/>
          <w:szCs w:val="20"/>
        </w:rPr>
        <w:t>s</w:t>
      </w:r>
      <w:r>
        <w:rPr>
          <w:rFonts w:ascii="Arial" w:hAnsi="Arial" w:cs="Arial"/>
          <w:sz w:val="20"/>
          <w:szCs w:val="20"/>
        </w:rPr>
        <w:t xml:space="preserve"> et d’innovation</w:t>
      </w:r>
      <w:r w:rsidR="00B121E1">
        <w:rPr>
          <w:rFonts w:ascii="Arial" w:hAnsi="Arial" w:cs="Arial"/>
          <w:sz w:val="20"/>
          <w:szCs w:val="20"/>
        </w:rPr>
        <w:t>s</w:t>
      </w:r>
      <w:r>
        <w:rPr>
          <w:rFonts w:ascii="Arial" w:hAnsi="Arial" w:cs="Arial"/>
          <w:sz w:val="20"/>
          <w:szCs w:val="20"/>
        </w:rPr>
        <w:t xml:space="preserve"> sont nécessaires sur ce point pour aboutir à la faisabilité de composants réduisant les risques d’approvisionnement et d’impact</w:t>
      </w:r>
      <w:r w:rsidR="00B121E1">
        <w:rPr>
          <w:rFonts w:ascii="Arial" w:hAnsi="Arial" w:cs="Arial"/>
          <w:sz w:val="20"/>
          <w:szCs w:val="20"/>
        </w:rPr>
        <w:t>s</w:t>
      </w:r>
      <w:r>
        <w:rPr>
          <w:rFonts w:ascii="Arial" w:hAnsi="Arial" w:cs="Arial"/>
          <w:sz w:val="20"/>
          <w:szCs w:val="20"/>
        </w:rPr>
        <w:t xml:space="preserve"> environnementaux. </w:t>
      </w:r>
      <w:r w:rsidR="002E75C7">
        <w:rPr>
          <w:rFonts w:ascii="Arial" w:hAnsi="Arial" w:cs="Arial"/>
          <w:sz w:val="20"/>
          <w:szCs w:val="20"/>
        </w:rPr>
        <w:t>L</w:t>
      </w:r>
      <w:r>
        <w:rPr>
          <w:rFonts w:ascii="Arial" w:hAnsi="Arial" w:cs="Arial"/>
          <w:sz w:val="20"/>
          <w:szCs w:val="20"/>
        </w:rPr>
        <w:t xml:space="preserve">e défi porte aussi sur </w:t>
      </w:r>
      <w:r w:rsidR="00B76078">
        <w:rPr>
          <w:rFonts w:ascii="Arial" w:hAnsi="Arial" w:cs="Arial"/>
          <w:sz w:val="20"/>
          <w:szCs w:val="20"/>
        </w:rPr>
        <w:t xml:space="preserve">l’amélioration de l’impact environnemental du produit, tant au regard de ses </w:t>
      </w:r>
      <w:r w:rsidR="00B121E1">
        <w:rPr>
          <w:rFonts w:ascii="Arial" w:hAnsi="Arial" w:cs="Arial"/>
          <w:sz w:val="20"/>
          <w:szCs w:val="20"/>
        </w:rPr>
        <w:t>constituants</w:t>
      </w:r>
      <w:r w:rsidR="00B76078">
        <w:rPr>
          <w:rFonts w:ascii="Arial" w:hAnsi="Arial" w:cs="Arial"/>
          <w:sz w:val="20"/>
          <w:szCs w:val="20"/>
        </w:rPr>
        <w:t xml:space="preserve"> que de la durabilité </w:t>
      </w:r>
      <w:r w:rsidR="00C12A79">
        <w:rPr>
          <w:rFonts w:ascii="Arial" w:hAnsi="Arial" w:cs="Arial"/>
          <w:sz w:val="20"/>
          <w:szCs w:val="20"/>
        </w:rPr>
        <w:t xml:space="preserve">dans son usage ainsi que dans sa fin de cycle de vie. </w:t>
      </w:r>
    </w:p>
    <w:p w14:paraId="16DE6E0E" w14:textId="77777777" w:rsidR="00E97B30" w:rsidRDefault="00E97B30" w:rsidP="00952F5C">
      <w:pPr>
        <w:jc w:val="both"/>
        <w:rPr>
          <w:rFonts w:ascii="Arial" w:hAnsi="Arial" w:cs="Arial"/>
          <w:sz w:val="20"/>
          <w:szCs w:val="20"/>
        </w:rPr>
      </w:pPr>
    </w:p>
    <w:p w14:paraId="257B4D1C" w14:textId="02E25A42" w:rsidR="007E6BFB" w:rsidRDefault="00B76078" w:rsidP="00952F5C">
      <w:pPr>
        <w:jc w:val="both"/>
        <w:rPr>
          <w:rFonts w:ascii="Arial" w:hAnsi="Arial" w:cs="Arial"/>
          <w:sz w:val="20"/>
          <w:szCs w:val="20"/>
        </w:rPr>
      </w:pPr>
      <w:r>
        <w:rPr>
          <w:rFonts w:ascii="Arial" w:hAnsi="Arial" w:cs="Arial"/>
          <w:sz w:val="20"/>
          <w:szCs w:val="20"/>
        </w:rPr>
        <w:t xml:space="preserve">Ainsi </w:t>
      </w:r>
      <w:r w:rsidR="007E6BFB">
        <w:rPr>
          <w:rFonts w:ascii="Arial" w:hAnsi="Arial" w:cs="Arial"/>
          <w:sz w:val="20"/>
          <w:szCs w:val="20"/>
        </w:rPr>
        <w:t xml:space="preserve">ces évolutions doivent être menées par les acteurs </w:t>
      </w:r>
      <w:r w:rsidR="00555484">
        <w:rPr>
          <w:rFonts w:ascii="Arial" w:hAnsi="Arial" w:cs="Arial"/>
          <w:sz w:val="20"/>
          <w:szCs w:val="20"/>
        </w:rPr>
        <w:t>en visant</w:t>
      </w:r>
      <w:r w:rsidR="00C12A79">
        <w:rPr>
          <w:rFonts w:ascii="Arial" w:hAnsi="Arial" w:cs="Arial"/>
          <w:sz w:val="20"/>
          <w:szCs w:val="20"/>
        </w:rPr>
        <w:t xml:space="preserve"> un équilibre optimal </w:t>
      </w:r>
      <w:r w:rsidR="007E6BFB">
        <w:rPr>
          <w:rFonts w:ascii="Arial" w:hAnsi="Arial" w:cs="Arial"/>
          <w:sz w:val="20"/>
          <w:szCs w:val="20"/>
        </w:rPr>
        <w:t>entre niveau de performance et empreinte environnementale</w:t>
      </w:r>
      <w:r w:rsidR="00C12A79">
        <w:rPr>
          <w:rFonts w:ascii="Arial" w:hAnsi="Arial" w:cs="Arial"/>
          <w:sz w:val="20"/>
          <w:szCs w:val="20"/>
        </w:rPr>
        <w:t xml:space="preserve"> du produit et de ses</w:t>
      </w:r>
      <w:r w:rsidR="00555484">
        <w:rPr>
          <w:rFonts w:ascii="Arial" w:hAnsi="Arial" w:cs="Arial"/>
          <w:sz w:val="20"/>
          <w:szCs w:val="20"/>
        </w:rPr>
        <w:t xml:space="preserve"> </w:t>
      </w:r>
      <w:r w:rsidR="007E6BFB">
        <w:rPr>
          <w:rFonts w:ascii="Arial" w:hAnsi="Arial" w:cs="Arial"/>
          <w:sz w:val="20"/>
          <w:szCs w:val="20"/>
        </w:rPr>
        <w:t xml:space="preserve">composants. Des innovations intégrant uniquement l’un des deux versants ne pourraient s’imposer comme standard dans le cadre de la transition. </w:t>
      </w:r>
    </w:p>
    <w:p w14:paraId="064A010B" w14:textId="77777777" w:rsidR="007E6BFB" w:rsidRDefault="007E6BFB" w:rsidP="00952F5C">
      <w:pPr>
        <w:jc w:val="both"/>
        <w:rPr>
          <w:rFonts w:ascii="Arial" w:hAnsi="Arial" w:cs="Arial"/>
          <w:sz w:val="20"/>
          <w:szCs w:val="20"/>
        </w:rPr>
      </w:pPr>
    </w:p>
    <w:p w14:paraId="6016BC9D" w14:textId="28604F67" w:rsidR="007E6BFB" w:rsidRDefault="007E6BFB" w:rsidP="00952F5C">
      <w:pPr>
        <w:jc w:val="both"/>
        <w:rPr>
          <w:rFonts w:ascii="Arial" w:hAnsi="Arial" w:cs="Arial"/>
          <w:sz w:val="20"/>
          <w:szCs w:val="20"/>
        </w:rPr>
      </w:pPr>
      <w:r>
        <w:rPr>
          <w:rFonts w:ascii="Arial" w:hAnsi="Arial" w:cs="Arial"/>
          <w:sz w:val="20"/>
          <w:szCs w:val="20"/>
        </w:rPr>
        <w:t xml:space="preserve">Sur la partie aval de la filière, les enjeux portent sur plusieurs chantiers. </w:t>
      </w:r>
      <w:r w:rsidR="0076298F">
        <w:rPr>
          <w:rFonts w:ascii="Arial" w:hAnsi="Arial" w:cs="Arial"/>
          <w:sz w:val="20"/>
          <w:szCs w:val="20"/>
        </w:rPr>
        <w:t xml:space="preserve">Il existe aujourd’hui une très grande diversité de gisements </w:t>
      </w:r>
      <w:r w:rsidR="00D7084C">
        <w:rPr>
          <w:rFonts w:ascii="Arial" w:hAnsi="Arial" w:cs="Arial"/>
          <w:sz w:val="20"/>
          <w:szCs w:val="20"/>
        </w:rPr>
        <w:t>d’</w:t>
      </w:r>
      <w:r w:rsidR="0076298F">
        <w:rPr>
          <w:rFonts w:ascii="Arial" w:hAnsi="Arial" w:cs="Arial"/>
          <w:sz w:val="20"/>
          <w:szCs w:val="20"/>
        </w:rPr>
        <w:t>électroniques</w:t>
      </w:r>
      <w:r w:rsidR="00D7084C">
        <w:rPr>
          <w:rFonts w:ascii="Arial" w:hAnsi="Arial" w:cs="Arial"/>
          <w:sz w:val="20"/>
          <w:szCs w:val="20"/>
        </w:rPr>
        <w:t xml:space="preserve"> en fin de vie à la fois sur les marchés grands publics et professionnels</w:t>
      </w:r>
      <w:r w:rsidR="0076298F">
        <w:rPr>
          <w:rFonts w:ascii="Arial" w:hAnsi="Arial" w:cs="Arial"/>
          <w:sz w:val="20"/>
          <w:szCs w:val="20"/>
        </w:rPr>
        <w:t>, et un grand nombre de voies de collec</w:t>
      </w:r>
      <w:r w:rsidR="00927D66">
        <w:rPr>
          <w:rFonts w:ascii="Arial" w:hAnsi="Arial" w:cs="Arial"/>
          <w:sz w:val="20"/>
          <w:szCs w:val="20"/>
        </w:rPr>
        <w:t xml:space="preserve">te, de </w:t>
      </w:r>
      <w:r w:rsidR="0076298F">
        <w:rPr>
          <w:rFonts w:ascii="Arial" w:hAnsi="Arial" w:cs="Arial"/>
          <w:sz w:val="20"/>
          <w:szCs w:val="20"/>
        </w:rPr>
        <w:t>traitement</w:t>
      </w:r>
      <w:r w:rsidR="00927D66">
        <w:rPr>
          <w:rFonts w:ascii="Arial" w:hAnsi="Arial" w:cs="Arial"/>
          <w:sz w:val="20"/>
          <w:szCs w:val="20"/>
        </w:rPr>
        <w:t xml:space="preserve"> et de réutilisation</w:t>
      </w:r>
      <w:r w:rsidR="0076298F">
        <w:rPr>
          <w:rFonts w:ascii="Arial" w:hAnsi="Arial" w:cs="Arial"/>
          <w:sz w:val="20"/>
          <w:szCs w:val="20"/>
        </w:rPr>
        <w:t xml:space="preserve">. Or, sans une massification des flux, la mise en place d’une traçabilité et l’industrialisation du démantèlement, aucune solution pérenne de </w:t>
      </w:r>
      <w:proofErr w:type="spellStart"/>
      <w:r w:rsidR="0076298F">
        <w:rPr>
          <w:rFonts w:ascii="Arial" w:hAnsi="Arial" w:cs="Arial"/>
          <w:sz w:val="20"/>
          <w:szCs w:val="20"/>
        </w:rPr>
        <w:t>circularisation</w:t>
      </w:r>
      <w:proofErr w:type="spellEnd"/>
      <w:r w:rsidR="0076298F">
        <w:rPr>
          <w:rFonts w:ascii="Arial" w:hAnsi="Arial" w:cs="Arial"/>
          <w:sz w:val="20"/>
          <w:szCs w:val="20"/>
        </w:rPr>
        <w:t xml:space="preserve"> de la filière ne pourra émerger. Là encore, de nombreux défi</w:t>
      </w:r>
      <w:r w:rsidR="00C12A79">
        <w:rPr>
          <w:rFonts w:ascii="Arial" w:hAnsi="Arial" w:cs="Arial"/>
          <w:sz w:val="20"/>
          <w:szCs w:val="20"/>
        </w:rPr>
        <w:t>s</w:t>
      </w:r>
      <w:r w:rsidR="0076298F">
        <w:rPr>
          <w:rFonts w:ascii="Arial" w:hAnsi="Arial" w:cs="Arial"/>
          <w:sz w:val="20"/>
          <w:szCs w:val="20"/>
        </w:rPr>
        <w:t xml:space="preserve"> de recherche</w:t>
      </w:r>
      <w:r w:rsidR="00927D66">
        <w:rPr>
          <w:rFonts w:ascii="Arial" w:hAnsi="Arial" w:cs="Arial"/>
          <w:sz w:val="20"/>
          <w:szCs w:val="20"/>
        </w:rPr>
        <w:t>,</w:t>
      </w:r>
      <w:r w:rsidR="0076298F">
        <w:rPr>
          <w:rFonts w:ascii="Arial" w:hAnsi="Arial" w:cs="Arial"/>
          <w:sz w:val="20"/>
          <w:szCs w:val="20"/>
        </w:rPr>
        <w:t xml:space="preserve"> d’industrialisation </w:t>
      </w:r>
      <w:r w:rsidR="00927D66">
        <w:rPr>
          <w:rFonts w:ascii="Arial" w:hAnsi="Arial" w:cs="Arial"/>
          <w:sz w:val="20"/>
          <w:szCs w:val="20"/>
        </w:rPr>
        <w:t xml:space="preserve">et </w:t>
      </w:r>
      <w:r w:rsidR="00450A25">
        <w:rPr>
          <w:rFonts w:ascii="Arial" w:hAnsi="Arial" w:cs="Arial"/>
          <w:sz w:val="20"/>
          <w:szCs w:val="20"/>
        </w:rPr>
        <w:t xml:space="preserve">de pratiques </w:t>
      </w:r>
      <w:r w:rsidR="0076298F">
        <w:rPr>
          <w:rFonts w:ascii="Arial" w:hAnsi="Arial" w:cs="Arial"/>
          <w:sz w:val="20"/>
          <w:szCs w:val="20"/>
        </w:rPr>
        <w:t xml:space="preserve">sont à relever. </w:t>
      </w:r>
      <w:r w:rsidR="00C12A79">
        <w:rPr>
          <w:rFonts w:ascii="Arial" w:hAnsi="Arial" w:cs="Arial"/>
          <w:sz w:val="20"/>
          <w:szCs w:val="20"/>
        </w:rPr>
        <w:t>La mise en place de capacités logistiques de maîtrise des flux de</w:t>
      </w:r>
      <w:r w:rsidR="00450A25">
        <w:rPr>
          <w:rFonts w:ascii="Arial" w:hAnsi="Arial" w:cs="Arial"/>
          <w:sz w:val="20"/>
          <w:szCs w:val="20"/>
        </w:rPr>
        <w:t xml:space="preserve"> ces</w:t>
      </w:r>
      <w:r w:rsidR="00C12A79">
        <w:rPr>
          <w:rFonts w:ascii="Arial" w:hAnsi="Arial" w:cs="Arial"/>
          <w:sz w:val="20"/>
          <w:szCs w:val="20"/>
        </w:rPr>
        <w:t xml:space="preserve"> matières, puis de capacités technologiques et techniques de tri afin d</w:t>
      </w:r>
      <w:r w:rsidR="00450A25">
        <w:rPr>
          <w:rFonts w:ascii="Arial" w:hAnsi="Arial" w:cs="Arial"/>
          <w:sz w:val="20"/>
          <w:szCs w:val="20"/>
        </w:rPr>
        <w:t xml:space="preserve">e puiser les matières et matériaux présents </w:t>
      </w:r>
      <w:r w:rsidR="00C12A79">
        <w:rPr>
          <w:rFonts w:ascii="Arial" w:hAnsi="Arial" w:cs="Arial"/>
          <w:sz w:val="20"/>
          <w:szCs w:val="20"/>
        </w:rPr>
        <w:t>sur le territoire est cru</w:t>
      </w:r>
      <w:r w:rsidR="00450A25">
        <w:rPr>
          <w:rFonts w:ascii="Arial" w:hAnsi="Arial" w:cs="Arial"/>
          <w:sz w:val="20"/>
          <w:szCs w:val="20"/>
        </w:rPr>
        <w:t xml:space="preserve">ciale pour relever le défi d’une transition basée sur l’économie de la ressource. </w:t>
      </w:r>
      <w:r w:rsidR="00C12A79">
        <w:rPr>
          <w:rFonts w:ascii="Arial" w:hAnsi="Arial" w:cs="Arial"/>
          <w:sz w:val="20"/>
          <w:szCs w:val="20"/>
        </w:rPr>
        <w:t xml:space="preserve"> </w:t>
      </w:r>
    </w:p>
    <w:p w14:paraId="634EC706" w14:textId="77777777" w:rsidR="0076298F" w:rsidRDefault="0076298F" w:rsidP="00952F5C">
      <w:pPr>
        <w:jc w:val="both"/>
        <w:rPr>
          <w:rFonts w:ascii="Arial" w:hAnsi="Arial" w:cs="Arial"/>
          <w:sz w:val="20"/>
          <w:szCs w:val="20"/>
        </w:rPr>
      </w:pPr>
    </w:p>
    <w:p w14:paraId="603611E9" w14:textId="2A35F7C6" w:rsidR="00A74124" w:rsidRDefault="0076298F" w:rsidP="00952F5C">
      <w:pPr>
        <w:jc w:val="both"/>
        <w:rPr>
          <w:rFonts w:ascii="Arial" w:hAnsi="Arial" w:cs="Arial"/>
          <w:sz w:val="20"/>
          <w:szCs w:val="20"/>
        </w:rPr>
      </w:pPr>
      <w:r>
        <w:rPr>
          <w:rFonts w:ascii="Arial" w:hAnsi="Arial" w:cs="Arial"/>
          <w:sz w:val="20"/>
          <w:szCs w:val="20"/>
        </w:rPr>
        <w:t xml:space="preserve">Enfin, l’atteinte des objectifs environnementaux de la filière ne pourra se passer d’innovation et d’évolution d’usages et d’allongement du cycle de vie des produits. Aujourd’hui, la durée d’usage moyenne d’un smartphone en France est de 3 ans ; 5 ans pour un ordinateur portable. </w:t>
      </w:r>
      <w:r w:rsidR="00B0529A">
        <w:rPr>
          <w:rFonts w:ascii="Arial" w:hAnsi="Arial" w:cs="Arial"/>
          <w:sz w:val="20"/>
          <w:szCs w:val="20"/>
        </w:rPr>
        <w:t>Un tel niveau de renouvellement rend difficile la limitat</w:t>
      </w:r>
      <w:r w:rsidR="00E97B30">
        <w:rPr>
          <w:rFonts w:ascii="Arial" w:hAnsi="Arial" w:cs="Arial"/>
          <w:sz w:val="20"/>
          <w:szCs w:val="20"/>
        </w:rPr>
        <w:t>ion de l’impact environnemental</w:t>
      </w:r>
      <w:r w:rsidR="00B0529A">
        <w:rPr>
          <w:rFonts w:ascii="Arial" w:hAnsi="Arial" w:cs="Arial"/>
          <w:sz w:val="20"/>
          <w:szCs w:val="20"/>
        </w:rPr>
        <w:t xml:space="preserve"> de ces appareils, dont l’étape de la production concentre la grande majorité des émissions de G</w:t>
      </w:r>
      <w:r w:rsidR="00B121E1">
        <w:rPr>
          <w:rFonts w:ascii="Arial" w:hAnsi="Arial" w:cs="Arial"/>
          <w:sz w:val="20"/>
          <w:szCs w:val="20"/>
        </w:rPr>
        <w:t xml:space="preserve">az à </w:t>
      </w:r>
      <w:r w:rsidR="00B0529A">
        <w:rPr>
          <w:rFonts w:ascii="Arial" w:hAnsi="Arial" w:cs="Arial"/>
          <w:sz w:val="20"/>
          <w:szCs w:val="20"/>
        </w:rPr>
        <w:t>E</w:t>
      </w:r>
      <w:r w:rsidR="00B121E1">
        <w:rPr>
          <w:rFonts w:ascii="Arial" w:hAnsi="Arial" w:cs="Arial"/>
          <w:sz w:val="20"/>
          <w:szCs w:val="20"/>
        </w:rPr>
        <w:t xml:space="preserve">ffet de </w:t>
      </w:r>
      <w:r w:rsidR="00B0529A">
        <w:rPr>
          <w:rFonts w:ascii="Arial" w:hAnsi="Arial" w:cs="Arial"/>
          <w:sz w:val="20"/>
          <w:szCs w:val="20"/>
        </w:rPr>
        <w:t>S</w:t>
      </w:r>
      <w:r w:rsidR="00B121E1">
        <w:rPr>
          <w:rFonts w:ascii="Arial" w:hAnsi="Arial" w:cs="Arial"/>
          <w:sz w:val="20"/>
          <w:szCs w:val="20"/>
        </w:rPr>
        <w:t>erre</w:t>
      </w:r>
      <w:r w:rsidR="00B0529A">
        <w:rPr>
          <w:rFonts w:ascii="Arial" w:hAnsi="Arial" w:cs="Arial"/>
          <w:sz w:val="20"/>
          <w:szCs w:val="20"/>
        </w:rPr>
        <w:t xml:space="preserve">. Là encore, des leviers doivent être </w:t>
      </w:r>
      <w:r w:rsidR="00450A25">
        <w:rPr>
          <w:rFonts w:ascii="Arial" w:hAnsi="Arial" w:cs="Arial"/>
          <w:sz w:val="20"/>
          <w:szCs w:val="20"/>
        </w:rPr>
        <w:t xml:space="preserve">mis en place </w:t>
      </w:r>
      <w:r w:rsidR="00B0529A">
        <w:rPr>
          <w:rFonts w:ascii="Arial" w:hAnsi="Arial" w:cs="Arial"/>
          <w:sz w:val="20"/>
          <w:szCs w:val="20"/>
        </w:rPr>
        <w:t xml:space="preserve">pour favoriser l’allongement de la durée d’usage </w:t>
      </w:r>
      <w:r w:rsidR="00450A25">
        <w:rPr>
          <w:rFonts w:ascii="Arial" w:hAnsi="Arial" w:cs="Arial"/>
          <w:sz w:val="20"/>
          <w:szCs w:val="20"/>
        </w:rPr>
        <w:t xml:space="preserve">et de vie </w:t>
      </w:r>
      <w:r w:rsidR="00B0529A">
        <w:rPr>
          <w:rFonts w:ascii="Arial" w:hAnsi="Arial" w:cs="Arial"/>
          <w:sz w:val="20"/>
          <w:szCs w:val="20"/>
        </w:rPr>
        <w:t xml:space="preserve">de ces appareils, par </w:t>
      </w:r>
      <w:r w:rsidR="00450A25">
        <w:rPr>
          <w:rFonts w:ascii="Arial" w:hAnsi="Arial" w:cs="Arial"/>
          <w:sz w:val="20"/>
          <w:szCs w:val="20"/>
        </w:rPr>
        <w:t xml:space="preserve">la réparation, le reconditionnement, </w:t>
      </w:r>
      <w:r w:rsidR="00B0529A">
        <w:rPr>
          <w:rFonts w:ascii="Arial" w:hAnsi="Arial" w:cs="Arial"/>
          <w:sz w:val="20"/>
          <w:szCs w:val="20"/>
        </w:rPr>
        <w:t xml:space="preserve">le partage, la mutualisation, le chainage d’utilisations, etc. </w:t>
      </w:r>
    </w:p>
    <w:p w14:paraId="3700570F" w14:textId="527A0DFA" w:rsidR="0087765D" w:rsidRDefault="0087765D" w:rsidP="00952F5C">
      <w:pPr>
        <w:jc w:val="both"/>
        <w:rPr>
          <w:rFonts w:ascii="Arial" w:hAnsi="Arial" w:cs="Arial"/>
          <w:sz w:val="20"/>
          <w:szCs w:val="20"/>
        </w:rPr>
      </w:pPr>
    </w:p>
    <w:p w14:paraId="08D4669C" w14:textId="1B5674BC" w:rsidR="0087765D" w:rsidRPr="0087765D" w:rsidRDefault="0087765D" w:rsidP="0087765D">
      <w:pPr>
        <w:pStyle w:val="Corpsdetexte"/>
        <w:spacing w:before="148"/>
        <w:ind w:left="0"/>
        <w:rPr>
          <w:rFonts w:cstheme="minorHAnsi"/>
        </w:rPr>
      </w:pPr>
      <w:r>
        <w:rPr>
          <w:rFonts w:cstheme="minorHAnsi"/>
        </w:rPr>
        <w:t xml:space="preserve">Dans cette logique l’AMI « Electroniques numériques » s’inscrit pleinement dans la démarche Rev3 de développement durable et de lutte contre le changement climatique, Rev3 ambitionne d’aboutir à une société </w:t>
      </w:r>
      <w:proofErr w:type="spellStart"/>
      <w:r>
        <w:rPr>
          <w:rFonts w:cstheme="minorHAnsi"/>
        </w:rPr>
        <w:t>décarbonnée</w:t>
      </w:r>
      <w:proofErr w:type="spellEnd"/>
      <w:r>
        <w:rPr>
          <w:rFonts w:cstheme="minorHAnsi"/>
        </w:rPr>
        <w:t xml:space="preserve"> à l’horizon 20250 par la mise en œuvre de 3 transitions innovantes et inter reliées : transition énergétique et économie de la ressource ; transition technique, notamment numérique et organisationnelle et enfin la transition sociale et sociétale</w:t>
      </w:r>
    </w:p>
    <w:p w14:paraId="155A0498" w14:textId="77777777" w:rsidR="00A86374" w:rsidRDefault="00A86374" w:rsidP="00952F5C">
      <w:pPr>
        <w:pStyle w:val="Corpsdetexte"/>
        <w:spacing w:before="148"/>
        <w:ind w:left="0"/>
      </w:pPr>
    </w:p>
    <w:p w14:paraId="396EF2BE" w14:textId="77777777" w:rsidR="002752B1" w:rsidRDefault="002752B1" w:rsidP="00952F5C">
      <w:pPr>
        <w:pStyle w:val="Titre2"/>
        <w:ind w:left="0"/>
      </w:pPr>
      <w:r>
        <w:rPr>
          <w:color w:val="231F20"/>
        </w:rPr>
        <w:lastRenderedPageBreak/>
        <w:t>III/</w:t>
      </w:r>
      <w:r>
        <w:rPr>
          <w:color w:val="231F20"/>
          <w:spacing w:val="-7"/>
        </w:rPr>
        <w:t xml:space="preserve"> </w:t>
      </w:r>
      <w:r>
        <w:rPr>
          <w:color w:val="231F20"/>
        </w:rPr>
        <w:t>Objectifs</w:t>
      </w:r>
      <w:r>
        <w:rPr>
          <w:color w:val="231F20"/>
          <w:spacing w:val="-5"/>
        </w:rPr>
        <w:t xml:space="preserve"> </w:t>
      </w:r>
      <w:r>
        <w:rPr>
          <w:color w:val="231F20"/>
        </w:rPr>
        <w:t>du</w:t>
      </w:r>
      <w:r>
        <w:rPr>
          <w:color w:val="231F20"/>
          <w:spacing w:val="-2"/>
        </w:rPr>
        <w:t xml:space="preserve"> </w:t>
      </w:r>
      <w:r>
        <w:rPr>
          <w:color w:val="231F20"/>
        </w:rPr>
        <w:t>présent</w:t>
      </w:r>
      <w:r>
        <w:rPr>
          <w:color w:val="231F20"/>
          <w:spacing w:val="-2"/>
        </w:rPr>
        <w:t xml:space="preserve"> </w:t>
      </w:r>
      <w:r>
        <w:rPr>
          <w:color w:val="231F20"/>
        </w:rPr>
        <w:t>AMI</w:t>
      </w:r>
      <w:r>
        <w:rPr>
          <w:color w:val="231F20"/>
          <w:spacing w:val="-2"/>
        </w:rPr>
        <w:t xml:space="preserve"> </w:t>
      </w:r>
      <w:r w:rsidR="00CA2750">
        <w:rPr>
          <w:color w:val="231F20"/>
        </w:rPr>
        <w:t>Electroniques Numériques</w:t>
      </w:r>
    </w:p>
    <w:p w14:paraId="70632D5A" w14:textId="77777777" w:rsidR="00494D6E" w:rsidRDefault="00494D6E" w:rsidP="00952F5C">
      <w:pPr>
        <w:spacing w:after="120"/>
        <w:jc w:val="both"/>
        <w:rPr>
          <w:color w:val="231F20"/>
          <w:position w:val="1"/>
          <w:sz w:val="20"/>
          <w:szCs w:val="20"/>
        </w:rPr>
      </w:pPr>
    </w:p>
    <w:p w14:paraId="66A1E019" w14:textId="06E31D60" w:rsidR="00BC7758" w:rsidRDefault="007613D0" w:rsidP="00952F5C">
      <w:pPr>
        <w:pStyle w:val="Corpsdetexte"/>
        <w:spacing w:before="185" w:line="276" w:lineRule="auto"/>
        <w:ind w:left="0" w:right="-60"/>
      </w:pPr>
      <w:r>
        <w:t>Cet AMI « Electroniques Numériques » a pour objectif d’identifier</w:t>
      </w:r>
      <w:r w:rsidR="00044600">
        <w:t xml:space="preserve">, </w:t>
      </w:r>
      <w:r w:rsidR="003B21C8" w:rsidRPr="00044600">
        <w:t>d’initier</w:t>
      </w:r>
      <w:r w:rsidR="00044600" w:rsidRPr="00044600">
        <w:t xml:space="preserve"> et de faire émerger</w:t>
      </w:r>
      <w:r>
        <w:t xml:space="preserve"> le plus exhaustivement possible l’ensemble des initiatives, des actions ou des projets en lien avec les différents enjeux de </w:t>
      </w:r>
      <w:r w:rsidR="007E6BFB">
        <w:t>la filière électronique</w:t>
      </w:r>
      <w:r>
        <w:t>,</w:t>
      </w:r>
      <w:r w:rsidR="007E6BFB">
        <w:t xml:space="preserve"> de la production en passant par </w:t>
      </w:r>
      <w:r w:rsidR="00450A25">
        <w:t>les cycles d’</w:t>
      </w:r>
      <w:r w:rsidR="007E6BFB">
        <w:t>usage</w:t>
      </w:r>
      <w:r w:rsidR="00450A25">
        <w:t>, de réemploi,</w:t>
      </w:r>
      <w:r w:rsidR="007E6BFB">
        <w:t xml:space="preserve"> jusqu’à la </w:t>
      </w:r>
      <w:r w:rsidR="00450A25">
        <w:t xml:space="preserve">fin de vie et </w:t>
      </w:r>
      <w:r w:rsidR="00910E07">
        <w:t xml:space="preserve">la </w:t>
      </w:r>
      <w:r w:rsidR="00450A25">
        <w:t xml:space="preserve">réinjection des composants dans une nouvelle chaîne de valeur, </w:t>
      </w:r>
      <w:r>
        <w:t>au service d’une économie circulaire à moindre impact environnemental.</w:t>
      </w:r>
    </w:p>
    <w:p w14:paraId="6B1F19D0" w14:textId="77777777" w:rsidR="00B0529A" w:rsidRDefault="00B0529A" w:rsidP="00952F5C">
      <w:pPr>
        <w:pStyle w:val="Corpsdetexte"/>
        <w:spacing w:before="120"/>
        <w:ind w:left="0"/>
        <w:rPr>
          <w:color w:val="231F20"/>
          <w:spacing w:val="-2"/>
          <w:u w:val="single" w:color="231F20"/>
        </w:rPr>
      </w:pPr>
      <w:r>
        <w:rPr>
          <w:color w:val="231F20"/>
          <w:u w:val="single" w:color="231F20"/>
        </w:rPr>
        <w:t>Champ</w:t>
      </w:r>
      <w:r>
        <w:rPr>
          <w:color w:val="231F20"/>
          <w:spacing w:val="-9"/>
          <w:u w:val="single" w:color="231F20"/>
        </w:rPr>
        <w:t xml:space="preserve"> </w:t>
      </w:r>
      <w:r>
        <w:rPr>
          <w:color w:val="231F20"/>
          <w:u w:val="single" w:color="231F20"/>
        </w:rPr>
        <w:t>des</w:t>
      </w:r>
      <w:r>
        <w:rPr>
          <w:color w:val="231F20"/>
          <w:spacing w:val="-8"/>
          <w:u w:val="single" w:color="231F20"/>
        </w:rPr>
        <w:t xml:space="preserve"> </w:t>
      </w:r>
      <w:r>
        <w:rPr>
          <w:color w:val="231F20"/>
          <w:u w:val="single" w:color="231F20"/>
        </w:rPr>
        <w:t>initiatives</w:t>
      </w:r>
      <w:r>
        <w:rPr>
          <w:color w:val="231F20"/>
          <w:spacing w:val="-7"/>
          <w:u w:val="single" w:color="231F20"/>
        </w:rPr>
        <w:t xml:space="preserve"> </w:t>
      </w:r>
      <w:r>
        <w:rPr>
          <w:color w:val="231F20"/>
          <w:u w:val="single" w:color="231F20"/>
        </w:rPr>
        <w:t>et</w:t>
      </w:r>
      <w:r>
        <w:rPr>
          <w:color w:val="231F20"/>
          <w:spacing w:val="-8"/>
          <w:u w:val="single" w:color="231F20"/>
        </w:rPr>
        <w:t xml:space="preserve"> </w:t>
      </w:r>
      <w:r>
        <w:rPr>
          <w:color w:val="231F20"/>
          <w:u w:val="single" w:color="231F20"/>
        </w:rPr>
        <w:t>des</w:t>
      </w:r>
      <w:r>
        <w:rPr>
          <w:color w:val="231F20"/>
          <w:spacing w:val="-8"/>
          <w:u w:val="single" w:color="231F20"/>
        </w:rPr>
        <w:t xml:space="preserve"> </w:t>
      </w:r>
      <w:r>
        <w:rPr>
          <w:color w:val="231F20"/>
          <w:u w:val="single" w:color="231F20"/>
        </w:rPr>
        <w:t>démarches</w:t>
      </w:r>
      <w:r>
        <w:rPr>
          <w:color w:val="231F20"/>
          <w:spacing w:val="-7"/>
          <w:u w:val="single" w:color="231F20"/>
        </w:rPr>
        <w:t xml:space="preserve"> </w:t>
      </w:r>
      <w:r>
        <w:rPr>
          <w:color w:val="231F20"/>
          <w:spacing w:val="-2"/>
          <w:u w:val="single" w:color="231F20"/>
        </w:rPr>
        <w:t>attendues :</w:t>
      </w:r>
    </w:p>
    <w:p w14:paraId="0EE6C3A0" w14:textId="61025847" w:rsidR="00C35ECC" w:rsidRPr="00D919C3" w:rsidRDefault="00C35ECC" w:rsidP="00952F5C">
      <w:pPr>
        <w:jc w:val="both"/>
        <w:rPr>
          <w:color w:val="231F20"/>
          <w:sz w:val="20"/>
          <w:szCs w:val="20"/>
        </w:rPr>
      </w:pPr>
    </w:p>
    <w:p w14:paraId="45EB8976" w14:textId="59B9CAAF" w:rsidR="00D62CB6" w:rsidRDefault="00C35ECC" w:rsidP="00952F5C">
      <w:pPr>
        <w:jc w:val="both"/>
        <w:rPr>
          <w:color w:val="231F20"/>
          <w:sz w:val="20"/>
          <w:szCs w:val="20"/>
        </w:rPr>
      </w:pPr>
      <w:r>
        <w:rPr>
          <w:color w:val="231F20"/>
          <w:sz w:val="20"/>
          <w:szCs w:val="20"/>
        </w:rPr>
        <w:t xml:space="preserve">- </w:t>
      </w:r>
      <w:r w:rsidR="00D62CB6" w:rsidRPr="00B04BA3">
        <w:rPr>
          <w:color w:val="231F20"/>
          <w:sz w:val="20"/>
          <w:szCs w:val="20"/>
        </w:rPr>
        <w:t>Matériaux durables</w:t>
      </w:r>
      <w:r w:rsidR="00B0529A">
        <w:rPr>
          <w:color w:val="231F20"/>
          <w:sz w:val="20"/>
          <w:szCs w:val="20"/>
        </w:rPr>
        <w:t xml:space="preserve"> et de substitution</w:t>
      </w:r>
      <w:r w:rsidR="00D62CB6" w:rsidRPr="00B04BA3">
        <w:rPr>
          <w:color w:val="231F20"/>
          <w:sz w:val="20"/>
          <w:szCs w:val="20"/>
        </w:rPr>
        <w:t xml:space="preserve"> :</w:t>
      </w:r>
      <w:r w:rsidR="00D62CB6" w:rsidRPr="00D919C3">
        <w:rPr>
          <w:color w:val="231F20"/>
          <w:sz w:val="20"/>
          <w:szCs w:val="20"/>
        </w:rPr>
        <w:t xml:space="preserve"> </w:t>
      </w:r>
      <w:r w:rsidR="00450A25">
        <w:rPr>
          <w:color w:val="231F20"/>
          <w:sz w:val="20"/>
          <w:szCs w:val="20"/>
        </w:rPr>
        <w:t xml:space="preserve">permettre l’intégration de </w:t>
      </w:r>
      <w:r w:rsidR="00D62CB6" w:rsidRPr="00D919C3">
        <w:rPr>
          <w:color w:val="231F20"/>
          <w:sz w:val="20"/>
          <w:szCs w:val="20"/>
        </w:rPr>
        <w:t xml:space="preserve">matériaux </w:t>
      </w:r>
      <w:r w:rsidR="00450A25">
        <w:rPr>
          <w:color w:val="231F20"/>
          <w:sz w:val="20"/>
          <w:szCs w:val="20"/>
        </w:rPr>
        <w:t xml:space="preserve">plus </w:t>
      </w:r>
      <w:r w:rsidR="00D62CB6" w:rsidRPr="00D919C3">
        <w:rPr>
          <w:color w:val="231F20"/>
          <w:sz w:val="20"/>
          <w:szCs w:val="20"/>
        </w:rPr>
        <w:t xml:space="preserve">durables et respectueux de </w:t>
      </w:r>
      <w:r w:rsidR="00422635" w:rsidRPr="00D919C3">
        <w:rPr>
          <w:color w:val="231F20"/>
          <w:sz w:val="20"/>
          <w:szCs w:val="20"/>
        </w:rPr>
        <w:t>l’environnement notamment</w:t>
      </w:r>
      <w:r w:rsidR="00450A25">
        <w:rPr>
          <w:color w:val="231F20"/>
          <w:sz w:val="20"/>
          <w:szCs w:val="20"/>
        </w:rPr>
        <w:t xml:space="preserve"> en vue de remplacer </w:t>
      </w:r>
      <w:r w:rsidR="00B0529A">
        <w:rPr>
          <w:color w:val="231F20"/>
          <w:sz w:val="20"/>
          <w:szCs w:val="20"/>
        </w:rPr>
        <w:t>les matériaux rares et présentant des risque</w:t>
      </w:r>
      <w:r w:rsidR="00BD2BA5">
        <w:rPr>
          <w:color w:val="231F20"/>
          <w:sz w:val="20"/>
          <w:szCs w:val="20"/>
        </w:rPr>
        <w:t>s</w:t>
      </w:r>
      <w:r w:rsidR="00B0529A">
        <w:rPr>
          <w:color w:val="231F20"/>
          <w:sz w:val="20"/>
          <w:szCs w:val="20"/>
        </w:rPr>
        <w:t xml:space="preserve"> pour la souveraineté</w:t>
      </w:r>
      <w:r w:rsidR="00450A25">
        <w:rPr>
          <w:color w:val="231F20"/>
          <w:sz w:val="20"/>
          <w:szCs w:val="20"/>
        </w:rPr>
        <w:t xml:space="preserve"> </w:t>
      </w:r>
      <w:r w:rsidR="000C640C">
        <w:rPr>
          <w:color w:val="231F20"/>
          <w:sz w:val="20"/>
          <w:szCs w:val="20"/>
        </w:rPr>
        <w:t xml:space="preserve">nationale et européenne </w:t>
      </w:r>
      <w:r w:rsidR="00450A25">
        <w:rPr>
          <w:color w:val="231F20"/>
          <w:sz w:val="20"/>
          <w:szCs w:val="20"/>
        </w:rPr>
        <w:t>et l’environnement</w:t>
      </w:r>
      <w:r w:rsidR="00D62CB6" w:rsidRPr="00D919C3">
        <w:rPr>
          <w:color w:val="231F20"/>
          <w:sz w:val="20"/>
          <w:szCs w:val="20"/>
        </w:rPr>
        <w:t>. Cela implique de minimiser l'utilisation de matériaux nocifs, d'opter pour des matériaux recyclés</w:t>
      </w:r>
      <w:r w:rsidR="00450A25">
        <w:rPr>
          <w:color w:val="231F20"/>
          <w:sz w:val="20"/>
          <w:szCs w:val="20"/>
        </w:rPr>
        <w:t xml:space="preserve">, ou matières premières secondaires, </w:t>
      </w:r>
      <w:r w:rsidR="00D62CB6" w:rsidRPr="00D919C3">
        <w:rPr>
          <w:color w:val="231F20"/>
          <w:sz w:val="20"/>
          <w:szCs w:val="20"/>
        </w:rPr>
        <w:t>de favoriser des processus de fabrication respectueux de l'environnement</w:t>
      </w:r>
      <w:r w:rsidR="00450A25">
        <w:rPr>
          <w:color w:val="231F20"/>
          <w:sz w:val="20"/>
          <w:szCs w:val="20"/>
        </w:rPr>
        <w:t xml:space="preserve"> (réactifs, solvants)</w:t>
      </w:r>
      <w:r w:rsidR="00D62CB6" w:rsidRPr="00D919C3">
        <w:rPr>
          <w:color w:val="231F20"/>
          <w:sz w:val="20"/>
          <w:szCs w:val="20"/>
        </w:rPr>
        <w:t>.</w:t>
      </w:r>
      <w:r w:rsidR="00450A25">
        <w:rPr>
          <w:color w:val="231F20"/>
          <w:sz w:val="20"/>
          <w:szCs w:val="20"/>
        </w:rPr>
        <w:t xml:space="preserve"> La substitution de matières et matériaux implique une réflexion sur la traçabilité et le </w:t>
      </w:r>
      <w:proofErr w:type="spellStart"/>
      <w:r w:rsidR="00450A25">
        <w:rPr>
          <w:color w:val="231F20"/>
          <w:sz w:val="20"/>
          <w:szCs w:val="20"/>
        </w:rPr>
        <w:t>sourcing</w:t>
      </w:r>
      <w:proofErr w:type="spellEnd"/>
      <w:r w:rsidR="00450A25">
        <w:rPr>
          <w:color w:val="231F20"/>
          <w:sz w:val="20"/>
          <w:szCs w:val="20"/>
        </w:rPr>
        <w:t xml:space="preserve"> de ces nouvelles ressources, </w:t>
      </w:r>
      <w:r w:rsidR="00954DB5">
        <w:rPr>
          <w:color w:val="231F20"/>
          <w:sz w:val="20"/>
          <w:szCs w:val="20"/>
        </w:rPr>
        <w:t>leur impact environnemental au cours du traitement</w:t>
      </w:r>
      <w:r w:rsidR="00C978DD">
        <w:rPr>
          <w:color w:val="231F20"/>
          <w:sz w:val="20"/>
          <w:szCs w:val="20"/>
        </w:rPr>
        <w:t xml:space="preserve"> ou </w:t>
      </w:r>
      <w:r w:rsidR="00954DB5">
        <w:rPr>
          <w:color w:val="231F20"/>
          <w:sz w:val="20"/>
          <w:szCs w:val="20"/>
        </w:rPr>
        <w:t xml:space="preserve">de la production, </w:t>
      </w:r>
      <w:r w:rsidR="00450A25">
        <w:rPr>
          <w:color w:val="231F20"/>
          <w:sz w:val="20"/>
          <w:szCs w:val="20"/>
        </w:rPr>
        <w:t xml:space="preserve">ainsi que sur leur </w:t>
      </w:r>
      <w:r w:rsidR="004E3D46">
        <w:rPr>
          <w:color w:val="231F20"/>
          <w:sz w:val="20"/>
          <w:szCs w:val="20"/>
        </w:rPr>
        <w:t>durabilité</w:t>
      </w:r>
      <w:r w:rsidR="00954DB5">
        <w:rPr>
          <w:color w:val="231F20"/>
          <w:sz w:val="20"/>
          <w:szCs w:val="20"/>
        </w:rPr>
        <w:t xml:space="preserve"> dans l’usage, leur</w:t>
      </w:r>
      <w:r w:rsidR="004E3D46">
        <w:rPr>
          <w:color w:val="231F20"/>
          <w:sz w:val="20"/>
          <w:szCs w:val="20"/>
        </w:rPr>
        <w:t xml:space="preserve"> performance et </w:t>
      </w:r>
      <w:r w:rsidR="00450A25">
        <w:rPr>
          <w:color w:val="231F20"/>
          <w:sz w:val="20"/>
          <w:szCs w:val="20"/>
        </w:rPr>
        <w:t xml:space="preserve">fin de vie. </w:t>
      </w:r>
      <w:r w:rsidR="0087765D">
        <w:rPr>
          <w:color w:val="231F20"/>
          <w:sz w:val="20"/>
          <w:szCs w:val="20"/>
        </w:rPr>
        <w:t>L</w:t>
      </w:r>
      <w:r w:rsidR="0087765D">
        <w:rPr>
          <w:rFonts w:ascii="Arial" w:hAnsi="Arial" w:cs="Arial"/>
          <w:sz w:val="20"/>
          <w:szCs w:val="20"/>
        </w:rPr>
        <w:t xml:space="preserve">e développement et la caractérisation </w:t>
      </w:r>
      <w:r w:rsidR="0087765D" w:rsidRPr="00440D75">
        <w:rPr>
          <w:rFonts w:ascii="Arial" w:hAnsi="Arial" w:cs="Arial"/>
          <w:sz w:val="20"/>
          <w:szCs w:val="20"/>
        </w:rPr>
        <w:t>de matériaux semi</w:t>
      </w:r>
      <w:r w:rsidR="000C640C">
        <w:rPr>
          <w:rFonts w:ascii="Arial" w:hAnsi="Arial" w:cs="Arial"/>
          <w:sz w:val="20"/>
          <w:szCs w:val="20"/>
        </w:rPr>
        <w:t>-</w:t>
      </w:r>
      <w:r w:rsidR="0087765D" w:rsidRPr="00440D75">
        <w:rPr>
          <w:rFonts w:ascii="Arial" w:hAnsi="Arial" w:cs="Arial"/>
          <w:sz w:val="20"/>
          <w:szCs w:val="20"/>
        </w:rPr>
        <w:t>conducteurs pour la nanoélectronique et l’optoélectronique, la fabrication de composants et leur intégration dans des circuits et systèmes complexes</w:t>
      </w:r>
      <w:r w:rsidR="0087765D">
        <w:rPr>
          <w:rFonts w:ascii="Arial" w:hAnsi="Arial" w:cs="Arial"/>
          <w:sz w:val="20"/>
          <w:szCs w:val="20"/>
        </w:rPr>
        <w:t xml:space="preserve"> sont des exemples de projets attendus.</w:t>
      </w:r>
    </w:p>
    <w:p w14:paraId="2F7E6FA5" w14:textId="5C395FF5" w:rsidR="00C35ECC" w:rsidRDefault="00C35ECC" w:rsidP="00952F5C">
      <w:pPr>
        <w:jc w:val="both"/>
        <w:rPr>
          <w:color w:val="231F20"/>
          <w:sz w:val="20"/>
          <w:szCs w:val="20"/>
        </w:rPr>
      </w:pPr>
    </w:p>
    <w:p w14:paraId="208DD6D3" w14:textId="5BEB9080" w:rsidR="00D62CB6" w:rsidRPr="00D919C3" w:rsidRDefault="00360B0F" w:rsidP="00952F5C">
      <w:pPr>
        <w:jc w:val="both"/>
        <w:rPr>
          <w:color w:val="231F20"/>
          <w:sz w:val="20"/>
          <w:szCs w:val="20"/>
        </w:rPr>
      </w:pPr>
      <w:r>
        <w:rPr>
          <w:color w:val="231F20"/>
          <w:sz w:val="20"/>
          <w:szCs w:val="20"/>
        </w:rPr>
        <w:t xml:space="preserve">- </w:t>
      </w:r>
      <w:r w:rsidR="00D62CB6" w:rsidRPr="00B04BA3">
        <w:rPr>
          <w:color w:val="231F20"/>
          <w:sz w:val="20"/>
          <w:szCs w:val="20"/>
        </w:rPr>
        <w:t>Maintenance</w:t>
      </w:r>
      <w:r w:rsidR="00346EDF" w:rsidRPr="00346EDF">
        <w:t xml:space="preserve"> </w:t>
      </w:r>
      <w:r w:rsidR="00346EDF" w:rsidRPr="00346EDF">
        <w:rPr>
          <w:color w:val="231F20"/>
          <w:sz w:val="20"/>
          <w:szCs w:val="20"/>
        </w:rPr>
        <w:t xml:space="preserve">réutilisation, réemploi </w:t>
      </w:r>
      <w:r w:rsidR="00AE5077" w:rsidRPr="00B04BA3">
        <w:rPr>
          <w:color w:val="231F20"/>
          <w:sz w:val="20"/>
          <w:szCs w:val="20"/>
        </w:rPr>
        <w:t xml:space="preserve">et </w:t>
      </w:r>
      <w:proofErr w:type="spellStart"/>
      <w:r w:rsidR="00AE5077" w:rsidRPr="00B04BA3">
        <w:rPr>
          <w:color w:val="231F20"/>
          <w:sz w:val="20"/>
          <w:szCs w:val="20"/>
        </w:rPr>
        <w:t>réparabilité</w:t>
      </w:r>
      <w:proofErr w:type="spellEnd"/>
      <w:r w:rsidR="00AE5077" w:rsidRPr="00B04BA3">
        <w:rPr>
          <w:color w:val="231F20"/>
          <w:sz w:val="20"/>
          <w:szCs w:val="20"/>
        </w:rPr>
        <w:t xml:space="preserve"> </w:t>
      </w:r>
      <w:r w:rsidR="00346EDF" w:rsidRPr="00346EDF">
        <w:rPr>
          <w:color w:val="231F20"/>
          <w:sz w:val="20"/>
          <w:szCs w:val="20"/>
        </w:rPr>
        <w:t>des produits et composants</w:t>
      </w:r>
      <w:r w:rsidR="00AE5077">
        <w:rPr>
          <w:color w:val="231F20"/>
          <w:sz w:val="20"/>
          <w:szCs w:val="20"/>
        </w:rPr>
        <w:t xml:space="preserve"> </w:t>
      </w:r>
      <w:r w:rsidR="00D62CB6" w:rsidRPr="00B04BA3">
        <w:rPr>
          <w:color w:val="231F20"/>
          <w:sz w:val="20"/>
          <w:szCs w:val="20"/>
        </w:rPr>
        <w:t>:</w:t>
      </w:r>
      <w:r w:rsidR="00D62CB6" w:rsidRPr="00D919C3">
        <w:rPr>
          <w:color w:val="231F20"/>
          <w:sz w:val="20"/>
          <w:szCs w:val="20"/>
        </w:rPr>
        <w:t xml:space="preserve"> </w:t>
      </w:r>
      <w:r w:rsidR="008818D5">
        <w:rPr>
          <w:color w:val="231F20"/>
          <w:sz w:val="20"/>
          <w:szCs w:val="20"/>
        </w:rPr>
        <w:t>m</w:t>
      </w:r>
      <w:r w:rsidR="00DA1D31">
        <w:rPr>
          <w:color w:val="231F20"/>
          <w:sz w:val="20"/>
          <w:szCs w:val="20"/>
        </w:rPr>
        <w:t xml:space="preserve">ettre en place des outils, notamment logistiques et numériques, afin </w:t>
      </w:r>
      <w:r w:rsidR="00AE5077">
        <w:rPr>
          <w:color w:val="231F20"/>
          <w:sz w:val="20"/>
          <w:szCs w:val="20"/>
        </w:rPr>
        <w:t>de faciliter</w:t>
      </w:r>
      <w:r w:rsidR="00422635">
        <w:rPr>
          <w:color w:val="231F20"/>
          <w:sz w:val="20"/>
          <w:szCs w:val="20"/>
        </w:rPr>
        <w:t xml:space="preserve"> </w:t>
      </w:r>
      <w:r w:rsidR="00422635" w:rsidRPr="00D919C3">
        <w:rPr>
          <w:color w:val="231F20"/>
          <w:sz w:val="20"/>
          <w:szCs w:val="20"/>
        </w:rPr>
        <w:t>la</w:t>
      </w:r>
      <w:r w:rsidR="00D62CB6" w:rsidRPr="00D919C3">
        <w:rPr>
          <w:color w:val="231F20"/>
          <w:sz w:val="20"/>
          <w:szCs w:val="20"/>
        </w:rPr>
        <w:t xml:space="preserve"> maintenance et la réparation d</w:t>
      </w:r>
      <w:r w:rsidR="00DA1D31">
        <w:rPr>
          <w:color w:val="231F20"/>
          <w:sz w:val="20"/>
          <w:szCs w:val="20"/>
        </w:rPr>
        <w:t xml:space="preserve">es équipements électroniques (industriels ou grands publics), afin de </w:t>
      </w:r>
      <w:r w:rsidR="00D62CB6" w:rsidRPr="00D919C3">
        <w:rPr>
          <w:color w:val="231F20"/>
          <w:sz w:val="20"/>
          <w:szCs w:val="20"/>
        </w:rPr>
        <w:t xml:space="preserve">prolonger </w:t>
      </w:r>
      <w:r w:rsidR="00DA1D31">
        <w:rPr>
          <w:color w:val="231F20"/>
          <w:sz w:val="20"/>
          <w:szCs w:val="20"/>
        </w:rPr>
        <w:t>leur</w:t>
      </w:r>
      <w:r w:rsidR="00DA1D31" w:rsidRPr="00D919C3">
        <w:rPr>
          <w:color w:val="231F20"/>
          <w:sz w:val="20"/>
          <w:szCs w:val="20"/>
        </w:rPr>
        <w:t xml:space="preserve"> </w:t>
      </w:r>
      <w:r w:rsidR="00D62CB6" w:rsidRPr="00D919C3">
        <w:rPr>
          <w:color w:val="231F20"/>
          <w:sz w:val="20"/>
          <w:szCs w:val="20"/>
        </w:rPr>
        <w:t xml:space="preserve">durée de vie. </w:t>
      </w:r>
      <w:r w:rsidR="0079237D" w:rsidRPr="0079237D">
        <w:rPr>
          <w:color w:val="231F20"/>
          <w:sz w:val="20"/>
          <w:szCs w:val="20"/>
        </w:rPr>
        <w:t>Il s’agira également d’outils d’identification et d’authentification du produit, d’outils de diagnostic de l’état du produit, d’outils d’aide à la décision quant aux actions à mener sur le produit, de solutions d’orchestration des actions des réparateurs, d’outils d’aide à la réparation.</w:t>
      </w:r>
      <w:r w:rsidR="00DA1D31">
        <w:rPr>
          <w:color w:val="231F20"/>
          <w:sz w:val="20"/>
          <w:szCs w:val="20"/>
        </w:rPr>
        <w:t xml:space="preserve"> </w:t>
      </w:r>
      <w:r w:rsidR="00D62CB6" w:rsidRPr="00D919C3">
        <w:rPr>
          <w:color w:val="231F20"/>
          <w:sz w:val="20"/>
          <w:szCs w:val="20"/>
        </w:rPr>
        <w:t>Cela réduit le besoin de remplacement fréquent et minimise la quantité de déchets générés.</w:t>
      </w:r>
    </w:p>
    <w:p w14:paraId="7C7713DF" w14:textId="77777777" w:rsidR="00C35ECC" w:rsidRDefault="00C35ECC" w:rsidP="00952F5C">
      <w:pPr>
        <w:jc w:val="both"/>
        <w:rPr>
          <w:color w:val="231F20"/>
          <w:sz w:val="20"/>
          <w:szCs w:val="20"/>
        </w:rPr>
      </w:pPr>
    </w:p>
    <w:p w14:paraId="7F424D31" w14:textId="12EEEFC5" w:rsidR="00B04BA3" w:rsidRDefault="00360B0F" w:rsidP="00952F5C">
      <w:pPr>
        <w:jc w:val="both"/>
        <w:rPr>
          <w:color w:val="231F20"/>
          <w:sz w:val="20"/>
          <w:szCs w:val="20"/>
        </w:rPr>
      </w:pPr>
      <w:r>
        <w:rPr>
          <w:color w:val="231F20"/>
          <w:sz w:val="20"/>
          <w:szCs w:val="20"/>
        </w:rPr>
        <w:t xml:space="preserve">- </w:t>
      </w:r>
      <w:r w:rsidR="00D62CB6" w:rsidRPr="00B04BA3">
        <w:rPr>
          <w:color w:val="231F20"/>
          <w:sz w:val="20"/>
          <w:szCs w:val="20"/>
        </w:rPr>
        <w:t>Écoconception collaborative :</w:t>
      </w:r>
      <w:r w:rsidR="00D62CB6" w:rsidRPr="00D919C3">
        <w:rPr>
          <w:color w:val="231F20"/>
          <w:sz w:val="20"/>
          <w:szCs w:val="20"/>
        </w:rPr>
        <w:t xml:space="preserve"> </w:t>
      </w:r>
      <w:r w:rsidR="008818D5">
        <w:rPr>
          <w:color w:val="231F20"/>
          <w:sz w:val="20"/>
          <w:szCs w:val="20"/>
        </w:rPr>
        <w:t>i</w:t>
      </w:r>
      <w:r w:rsidR="00D62CB6" w:rsidRPr="00D919C3">
        <w:rPr>
          <w:color w:val="231F20"/>
          <w:sz w:val="20"/>
          <w:szCs w:val="20"/>
        </w:rPr>
        <w:t>mpliquer toutes les parties prenantes, y compris les concepteurs, les ingénieurs, les fabricants et les utilisateurs finaux, dans le</w:t>
      </w:r>
      <w:r w:rsidR="00ED5B80">
        <w:rPr>
          <w:color w:val="231F20"/>
          <w:sz w:val="20"/>
          <w:szCs w:val="20"/>
        </w:rPr>
        <w:t>s</w:t>
      </w:r>
      <w:r w:rsidR="00D62CB6" w:rsidRPr="00D919C3">
        <w:rPr>
          <w:color w:val="231F20"/>
          <w:sz w:val="20"/>
          <w:szCs w:val="20"/>
        </w:rPr>
        <w:t xml:space="preserve"> processus de conception </w:t>
      </w:r>
      <w:r w:rsidR="00ED5B80">
        <w:rPr>
          <w:color w:val="231F20"/>
          <w:sz w:val="20"/>
          <w:szCs w:val="20"/>
        </w:rPr>
        <w:t xml:space="preserve">et de caractérisation </w:t>
      </w:r>
      <w:r w:rsidR="00D62CB6" w:rsidRPr="00D919C3">
        <w:rPr>
          <w:color w:val="231F20"/>
          <w:sz w:val="20"/>
          <w:szCs w:val="20"/>
        </w:rPr>
        <w:t>pour garantir une approche holistique de l'écoconception.</w:t>
      </w:r>
    </w:p>
    <w:p w14:paraId="2D984252" w14:textId="77777777" w:rsidR="00A86374" w:rsidRDefault="00A86374" w:rsidP="00952F5C">
      <w:pPr>
        <w:jc w:val="both"/>
        <w:rPr>
          <w:color w:val="231F20"/>
          <w:sz w:val="20"/>
          <w:szCs w:val="20"/>
        </w:rPr>
      </w:pPr>
    </w:p>
    <w:p w14:paraId="1D12B0F6" w14:textId="3C15F384" w:rsidR="00A86374" w:rsidRDefault="0079237D" w:rsidP="00952F5C">
      <w:pPr>
        <w:jc w:val="both"/>
        <w:rPr>
          <w:color w:val="231F20"/>
          <w:sz w:val="20"/>
          <w:szCs w:val="20"/>
        </w:rPr>
      </w:pPr>
      <w:r w:rsidRPr="0079237D">
        <w:rPr>
          <w:color w:val="231F20"/>
          <w:sz w:val="20"/>
          <w:szCs w:val="20"/>
        </w:rPr>
        <w:t xml:space="preserve">- Optimisation de la gestion de la collecte et du traitement des appareils </w:t>
      </w:r>
      <w:r w:rsidR="00D7084C">
        <w:rPr>
          <w:color w:val="231F20"/>
          <w:sz w:val="20"/>
          <w:szCs w:val="20"/>
        </w:rPr>
        <w:t xml:space="preserve">et équipements </w:t>
      </w:r>
      <w:r w:rsidRPr="0079237D">
        <w:rPr>
          <w:color w:val="231F20"/>
          <w:sz w:val="20"/>
          <w:szCs w:val="20"/>
        </w:rPr>
        <w:t>sur le territoire pour massifier les flux et développer conjointement les filières de réparation, de reconditionnement, de réutilisation de pièces détachées voire de valorisation matière pour la production de nouveaux appareils</w:t>
      </w:r>
    </w:p>
    <w:p w14:paraId="5EF22EA1" w14:textId="77777777" w:rsidR="0079237D" w:rsidRDefault="0079237D" w:rsidP="00952F5C">
      <w:pPr>
        <w:jc w:val="both"/>
        <w:rPr>
          <w:color w:val="231F20"/>
          <w:sz w:val="20"/>
          <w:szCs w:val="20"/>
        </w:rPr>
      </w:pPr>
    </w:p>
    <w:p w14:paraId="711B9AC4" w14:textId="10911CC7" w:rsidR="00A86374" w:rsidRDefault="00A86374" w:rsidP="00952F5C">
      <w:pPr>
        <w:jc w:val="both"/>
        <w:rPr>
          <w:color w:val="231F20"/>
          <w:sz w:val="20"/>
          <w:szCs w:val="20"/>
        </w:rPr>
      </w:pPr>
      <w:r>
        <w:rPr>
          <w:color w:val="231F20"/>
          <w:sz w:val="20"/>
          <w:szCs w:val="20"/>
        </w:rPr>
        <w:t xml:space="preserve">- Développement de la traçabilité des objets et composants durant l’ensemble de leur cycle de vie pour améliorer la </w:t>
      </w:r>
      <w:proofErr w:type="spellStart"/>
      <w:r>
        <w:rPr>
          <w:color w:val="231F20"/>
          <w:sz w:val="20"/>
          <w:szCs w:val="20"/>
        </w:rPr>
        <w:t>réparabilité</w:t>
      </w:r>
      <w:proofErr w:type="spellEnd"/>
      <w:r>
        <w:rPr>
          <w:color w:val="231F20"/>
          <w:sz w:val="20"/>
          <w:szCs w:val="20"/>
        </w:rPr>
        <w:t>, favoriser le recyclage et s’assurer de la fiabilité des composants réutilisés</w:t>
      </w:r>
      <w:r w:rsidR="008818D5">
        <w:rPr>
          <w:color w:val="231F20"/>
          <w:sz w:val="20"/>
          <w:szCs w:val="20"/>
        </w:rPr>
        <w:t>.</w:t>
      </w:r>
    </w:p>
    <w:p w14:paraId="4B0D4365" w14:textId="77777777" w:rsidR="00A86374" w:rsidRDefault="00A86374" w:rsidP="00952F5C">
      <w:pPr>
        <w:jc w:val="both"/>
        <w:rPr>
          <w:color w:val="231F20"/>
          <w:sz w:val="20"/>
          <w:szCs w:val="20"/>
        </w:rPr>
      </w:pPr>
    </w:p>
    <w:p w14:paraId="56DF4CA3" w14:textId="202F56E0" w:rsidR="00A86374" w:rsidRDefault="00A86374" w:rsidP="00952F5C">
      <w:pPr>
        <w:jc w:val="both"/>
        <w:rPr>
          <w:rFonts w:ascii="Arial" w:hAnsi="Arial" w:cs="Arial"/>
          <w:sz w:val="20"/>
          <w:szCs w:val="20"/>
        </w:rPr>
      </w:pPr>
      <w:r>
        <w:rPr>
          <w:color w:val="231F20"/>
          <w:sz w:val="20"/>
          <w:szCs w:val="20"/>
        </w:rPr>
        <w:t xml:space="preserve">- Allongement de la durée de vie : tout projet ou initiative favorisant l’allongement de la durée de vie des appareils et machines industriels et grands publics par le recours </w:t>
      </w:r>
      <w:r>
        <w:rPr>
          <w:rFonts w:ascii="Arial" w:hAnsi="Arial" w:cs="Arial"/>
          <w:sz w:val="20"/>
          <w:szCs w:val="20"/>
        </w:rPr>
        <w:t>au partage, à la mutualisation, au chainage d’utilisations, etc. dans une perspective de réduction de l’empreinte environnemental du dispositif</w:t>
      </w:r>
      <w:r w:rsidR="00DA1D31">
        <w:rPr>
          <w:rFonts w:ascii="Arial" w:hAnsi="Arial" w:cs="Arial"/>
          <w:sz w:val="20"/>
          <w:szCs w:val="20"/>
        </w:rPr>
        <w:t xml:space="preserve"> par la mise en place de nouveaux modèles économiques (économie du partage, de la fonctionnalité…)</w:t>
      </w:r>
      <w:r w:rsidR="008818D5">
        <w:rPr>
          <w:rFonts w:ascii="Arial" w:hAnsi="Arial" w:cs="Arial"/>
          <w:sz w:val="20"/>
          <w:szCs w:val="20"/>
        </w:rPr>
        <w:t>.</w:t>
      </w:r>
    </w:p>
    <w:p w14:paraId="74C3FE2C" w14:textId="77777777" w:rsidR="003B21C8" w:rsidRDefault="003B21C8" w:rsidP="00952F5C">
      <w:pPr>
        <w:jc w:val="both"/>
        <w:rPr>
          <w:rFonts w:ascii="Arial" w:hAnsi="Arial" w:cs="Arial"/>
          <w:sz w:val="20"/>
          <w:szCs w:val="20"/>
        </w:rPr>
      </w:pPr>
    </w:p>
    <w:p w14:paraId="78FFB05D" w14:textId="28E44F95" w:rsidR="003B21C8" w:rsidRDefault="003B21C8" w:rsidP="00952F5C">
      <w:pPr>
        <w:jc w:val="both"/>
        <w:rPr>
          <w:color w:val="231F20"/>
          <w:sz w:val="20"/>
          <w:szCs w:val="20"/>
        </w:rPr>
      </w:pPr>
      <w:r>
        <w:rPr>
          <w:color w:val="231F20"/>
          <w:sz w:val="20"/>
          <w:szCs w:val="20"/>
        </w:rPr>
        <w:t xml:space="preserve">- </w:t>
      </w:r>
      <w:proofErr w:type="spellStart"/>
      <w:r w:rsidRPr="00B04BA3">
        <w:rPr>
          <w:color w:val="231F20"/>
          <w:sz w:val="20"/>
          <w:szCs w:val="20"/>
        </w:rPr>
        <w:t>Recyclabilité</w:t>
      </w:r>
      <w:proofErr w:type="spellEnd"/>
      <w:r w:rsidRPr="00B04BA3">
        <w:rPr>
          <w:color w:val="231F20"/>
          <w:sz w:val="20"/>
          <w:szCs w:val="20"/>
        </w:rPr>
        <w:t xml:space="preserve"> :</w:t>
      </w:r>
      <w:r w:rsidRPr="00D919C3">
        <w:rPr>
          <w:color w:val="231F20"/>
          <w:sz w:val="20"/>
          <w:szCs w:val="20"/>
        </w:rPr>
        <w:t xml:space="preserve"> Concevoir le système de manière à faciliter le recyclage des composants en fin de vie. </w:t>
      </w:r>
      <w:r>
        <w:rPr>
          <w:color w:val="231F20"/>
          <w:sz w:val="20"/>
          <w:szCs w:val="20"/>
        </w:rPr>
        <w:t xml:space="preserve">Améliorer les techniques et technologies de tri, de désassemblage, ainsi que les technologies de recyclage ou de traitement des composants et produits électroniques, afin d’optimiser la récupération de matériaux stratégiques ou critiques pour les réinsérer dans de nouvelles boucles de production. </w:t>
      </w:r>
    </w:p>
    <w:p w14:paraId="4F8BE5FA" w14:textId="77777777" w:rsidR="00A86374" w:rsidRDefault="00A86374" w:rsidP="00952F5C">
      <w:pPr>
        <w:jc w:val="both"/>
        <w:rPr>
          <w:color w:val="231F20"/>
          <w:sz w:val="20"/>
          <w:szCs w:val="20"/>
        </w:rPr>
      </w:pPr>
    </w:p>
    <w:p w14:paraId="0B774A9B" w14:textId="33949470" w:rsidR="00F3677D" w:rsidRPr="00442CCE" w:rsidRDefault="00A86374" w:rsidP="00442CCE">
      <w:pPr>
        <w:jc w:val="both"/>
        <w:rPr>
          <w:color w:val="231F20"/>
          <w:sz w:val="20"/>
          <w:szCs w:val="20"/>
        </w:rPr>
      </w:pPr>
      <w:r>
        <w:rPr>
          <w:color w:val="231F20"/>
          <w:sz w:val="20"/>
          <w:szCs w:val="20"/>
        </w:rPr>
        <w:t>Le présent AMI n’inclut pas les initiatives relatives aux compéte</w:t>
      </w:r>
      <w:r w:rsidR="00DA7236">
        <w:rPr>
          <w:color w:val="231F20"/>
          <w:sz w:val="20"/>
          <w:szCs w:val="20"/>
        </w:rPr>
        <w:t>nces et métiers sur la filière.</w:t>
      </w:r>
    </w:p>
    <w:p w14:paraId="5142EFE3" w14:textId="77777777" w:rsidR="00BD7660" w:rsidRDefault="00BD7660" w:rsidP="00BD7660">
      <w:pPr>
        <w:pStyle w:val="Corpsdetexte"/>
        <w:spacing w:before="134"/>
        <w:ind w:left="0"/>
        <w:rPr>
          <w:color w:val="231F20"/>
          <w:u w:val="single"/>
        </w:rPr>
      </w:pPr>
    </w:p>
    <w:p w14:paraId="07B52B82" w14:textId="3E07EE04" w:rsidR="00E21A0B" w:rsidRPr="00235AEA" w:rsidRDefault="00E21A0B" w:rsidP="00D7084C">
      <w:pPr>
        <w:pStyle w:val="Corpsdetexte"/>
        <w:spacing w:before="134" w:after="240"/>
        <w:ind w:left="0"/>
        <w:rPr>
          <w:rFonts w:eastAsiaTheme="minorHAnsi" w:cs="Times New Roman"/>
          <w:b/>
          <w:color w:val="231F20"/>
          <w:spacing w:val="-2"/>
          <w:u w:val="single"/>
        </w:rPr>
      </w:pPr>
      <w:r w:rsidRPr="00235AEA">
        <w:rPr>
          <w:b/>
          <w:color w:val="231F20"/>
          <w:u w:val="single"/>
        </w:rPr>
        <w:t>Typologies</w:t>
      </w:r>
      <w:r w:rsidRPr="00235AEA">
        <w:rPr>
          <w:b/>
          <w:color w:val="231F20"/>
          <w:spacing w:val="-9"/>
          <w:u w:val="single"/>
        </w:rPr>
        <w:t xml:space="preserve"> </w:t>
      </w:r>
      <w:r w:rsidRPr="00235AEA">
        <w:rPr>
          <w:b/>
          <w:color w:val="231F20"/>
          <w:u w:val="single"/>
        </w:rPr>
        <w:t>de</w:t>
      </w:r>
      <w:r w:rsidRPr="00235AEA">
        <w:rPr>
          <w:b/>
          <w:color w:val="231F20"/>
          <w:spacing w:val="-10"/>
          <w:u w:val="single"/>
        </w:rPr>
        <w:t xml:space="preserve"> </w:t>
      </w:r>
      <w:r w:rsidRPr="00235AEA">
        <w:rPr>
          <w:b/>
          <w:color w:val="231F20"/>
          <w:spacing w:val="-2"/>
          <w:u w:val="single"/>
        </w:rPr>
        <w:t>porteurs</w:t>
      </w:r>
    </w:p>
    <w:p w14:paraId="4C52C7C8" w14:textId="77777777" w:rsidR="00E21A0B" w:rsidRDefault="00E21A0B" w:rsidP="00E21A0B">
      <w:pPr>
        <w:spacing w:before="60" w:after="60" w:line="276" w:lineRule="auto"/>
        <w:jc w:val="both"/>
        <w:rPr>
          <w:rFonts w:ascii="Arial" w:hAnsi="Arial" w:cs="Arial"/>
          <w:sz w:val="20"/>
          <w:szCs w:val="20"/>
        </w:rPr>
      </w:pPr>
      <w:r>
        <w:rPr>
          <w:rFonts w:ascii="Arial" w:hAnsi="Arial" w:cs="Arial"/>
          <w:sz w:val="20"/>
          <w:szCs w:val="20"/>
        </w:rPr>
        <w:t xml:space="preserve">L’AMI s’adresse en priorité : </w:t>
      </w:r>
    </w:p>
    <w:p w14:paraId="1EC72E48" w14:textId="77777777" w:rsidR="00E21A0B" w:rsidRDefault="00E21A0B" w:rsidP="00E21A0B">
      <w:pPr>
        <w:spacing w:before="60" w:after="60" w:line="276" w:lineRule="auto"/>
        <w:jc w:val="both"/>
        <w:rPr>
          <w:rFonts w:ascii="Arial" w:hAnsi="Arial" w:cs="Arial"/>
          <w:sz w:val="20"/>
          <w:szCs w:val="20"/>
        </w:rPr>
      </w:pPr>
      <w:r>
        <w:rPr>
          <w:rFonts w:ascii="Arial" w:hAnsi="Arial" w:cs="Arial"/>
          <w:sz w:val="20"/>
          <w:szCs w:val="20"/>
        </w:rPr>
        <w:t>- aux acteurs économiques (entreprises, bureaux d’études, centres techniques, Pôles de Compétitivité, …).</w:t>
      </w:r>
    </w:p>
    <w:p w14:paraId="5A4745D7" w14:textId="3FD8A153" w:rsidR="00E21A0B" w:rsidRDefault="00E21A0B" w:rsidP="00E21A0B">
      <w:pPr>
        <w:spacing w:before="60" w:after="60" w:line="276" w:lineRule="auto"/>
        <w:jc w:val="both"/>
        <w:rPr>
          <w:rFonts w:ascii="Arial" w:hAnsi="Arial" w:cs="Arial"/>
          <w:sz w:val="20"/>
          <w:szCs w:val="20"/>
        </w:rPr>
      </w:pPr>
      <w:r>
        <w:rPr>
          <w:rFonts w:ascii="Arial" w:hAnsi="Arial" w:cs="Arial"/>
          <w:sz w:val="20"/>
          <w:szCs w:val="20"/>
        </w:rPr>
        <w:t>- aux acteurs de la recherche, de l'innovation et du développement (</w:t>
      </w:r>
      <w:r w:rsidR="008818D5">
        <w:rPr>
          <w:rFonts w:ascii="Arial" w:hAnsi="Arial" w:cs="Arial"/>
          <w:sz w:val="20"/>
          <w:szCs w:val="20"/>
        </w:rPr>
        <w:t>U</w:t>
      </w:r>
      <w:r>
        <w:rPr>
          <w:rFonts w:ascii="Arial" w:hAnsi="Arial" w:cs="Arial"/>
          <w:sz w:val="20"/>
          <w:szCs w:val="20"/>
        </w:rPr>
        <w:t xml:space="preserve">niversités, grandes écoles, </w:t>
      </w:r>
      <w:r>
        <w:rPr>
          <w:rFonts w:ascii="Arial" w:hAnsi="Arial" w:cs="Arial"/>
          <w:sz w:val="20"/>
          <w:szCs w:val="20"/>
        </w:rPr>
        <w:lastRenderedPageBreak/>
        <w:t xml:space="preserve">Startups et incubateurs technologiques, centres de recherche …) </w:t>
      </w:r>
    </w:p>
    <w:p w14:paraId="7B4F2018" w14:textId="77777777" w:rsidR="00E21A0B" w:rsidRDefault="00E21A0B" w:rsidP="00E21A0B">
      <w:pPr>
        <w:spacing w:before="60" w:after="60" w:line="276" w:lineRule="auto"/>
        <w:jc w:val="both"/>
        <w:rPr>
          <w:rFonts w:ascii="Arial" w:hAnsi="Arial" w:cs="Arial"/>
          <w:sz w:val="20"/>
          <w:szCs w:val="20"/>
        </w:rPr>
      </w:pPr>
    </w:p>
    <w:p w14:paraId="258F3481" w14:textId="77777777" w:rsidR="00E21A0B" w:rsidRDefault="00E21A0B" w:rsidP="00E21A0B">
      <w:pPr>
        <w:spacing w:before="60" w:after="60" w:line="276" w:lineRule="auto"/>
        <w:jc w:val="both"/>
        <w:rPr>
          <w:rFonts w:ascii="Arial" w:hAnsi="Arial" w:cs="Arial"/>
          <w:sz w:val="20"/>
          <w:szCs w:val="20"/>
        </w:rPr>
      </w:pPr>
      <w:r>
        <w:rPr>
          <w:rFonts w:ascii="Arial" w:hAnsi="Arial" w:cs="Arial"/>
          <w:sz w:val="20"/>
          <w:szCs w:val="20"/>
        </w:rPr>
        <w:t>Seront particulièrement étudiés les projets émanant d’acteurs économiques « donneurs d’ordre » inscrits dans ces différentes chaînes de valeur, lorsque ces derniers (de par leur surface ou leur volume d’affaire) sont à même d’entraîner dans leur projet industriel ou de recherche-développement-innovation d’autres acteurs : sous-traitants, prestataires, clients, centres techniques, etc.</w:t>
      </w:r>
    </w:p>
    <w:p w14:paraId="01DDEF0A" w14:textId="77777777" w:rsidR="00E21A0B" w:rsidRDefault="00E21A0B" w:rsidP="00E21A0B">
      <w:pPr>
        <w:jc w:val="both"/>
        <w:rPr>
          <w:rFonts w:ascii="Arial" w:hAnsi="Arial" w:cs="Arial"/>
          <w:sz w:val="20"/>
          <w:szCs w:val="20"/>
        </w:rPr>
      </w:pPr>
    </w:p>
    <w:p w14:paraId="776C9A60" w14:textId="513E8A8F" w:rsidR="002752B1" w:rsidRDefault="00E21A0B" w:rsidP="00442CCE">
      <w:pPr>
        <w:jc w:val="both"/>
        <w:rPr>
          <w:rFonts w:ascii="Arial" w:hAnsi="Arial" w:cs="Arial"/>
          <w:sz w:val="20"/>
          <w:szCs w:val="20"/>
        </w:rPr>
      </w:pPr>
      <w:r>
        <w:rPr>
          <w:rFonts w:ascii="Arial" w:hAnsi="Arial" w:cs="Arial"/>
          <w:sz w:val="20"/>
          <w:szCs w:val="20"/>
        </w:rPr>
        <w:t xml:space="preserve">L’engagement collectif de ces consortiums existants ou en construction, pourrait en effet avoir un impact significatif dans la transformation des modèles économiques et des </w:t>
      </w:r>
      <w:proofErr w:type="spellStart"/>
      <w:r>
        <w:rPr>
          <w:rFonts w:ascii="Arial" w:hAnsi="Arial" w:cs="Arial"/>
          <w:sz w:val="20"/>
          <w:szCs w:val="20"/>
        </w:rPr>
        <w:t>process</w:t>
      </w:r>
      <w:proofErr w:type="spellEnd"/>
      <w:r>
        <w:rPr>
          <w:rFonts w:ascii="Arial" w:hAnsi="Arial" w:cs="Arial"/>
          <w:sz w:val="20"/>
          <w:szCs w:val="20"/>
        </w:rPr>
        <w:t xml:space="preserve"> industriels, tant dans la modération des ressources primaires mobilisées, que dans l’impact sur les emplois concernés (emplois préservés, emplois transformés, emplois créés).</w:t>
      </w:r>
    </w:p>
    <w:p w14:paraId="67565E52" w14:textId="77777777" w:rsidR="00032F89" w:rsidRPr="00442CCE" w:rsidRDefault="00032F89" w:rsidP="00442CCE">
      <w:pPr>
        <w:jc w:val="both"/>
        <w:rPr>
          <w:rFonts w:ascii="Arial" w:hAnsi="Arial" w:cs="Arial"/>
          <w:sz w:val="20"/>
          <w:szCs w:val="20"/>
        </w:rPr>
      </w:pPr>
    </w:p>
    <w:p w14:paraId="5B3602D3" w14:textId="31B40852" w:rsidR="002752B1" w:rsidRPr="00235AEA" w:rsidRDefault="002752B1" w:rsidP="00952F5C">
      <w:pPr>
        <w:pStyle w:val="Corpsdetexte"/>
        <w:spacing w:before="117"/>
        <w:ind w:left="0"/>
        <w:rPr>
          <w:b/>
          <w:color w:val="231F20"/>
          <w:spacing w:val="-2"/>
          <w:u w:val="single" w:color="231F20"/>
        </w:rPr>
      </w:pPr>
      <w:r w:rsidRPr="00235AEA">
        <w:rPr>
          <w:b/>
          <w:color w:val="231F20"/>
          <w:spacing w:val="-2"/>
          <w:u w:val="single" w:color="231F20"/>
        </w:rPr>
        <w:t>Confidentialité</w:t>
      </w:r>
    </w:p>
    <w:p w14:paraId="421737A9" w14:textId="77777777" w:rsidR="002752B1" w:rsidRPr="00A86374" w:rsidRDefault="002752B1" w:rsidP="00952F5C">
      <w:pPr>
        <w:pStyle w:val="Corpsdetexte"/>
        <w:spacing w:before="94"/>
        <w:ind w:left="0"/>
      </w:pPr>
      <w:r>
        <w:rPr>
          <w:color w:val="231F20"/>
        </w:rPr>
        <w:t>Les</w:t>
      </w:r>
      <w:r>
        <w:rPr>
          <w:color w:val="231F20"/>
          <w:spacing w:val="-6"/>
        </w:rPr>
        <w:t xml:space="preserve"> </w:t>
      </w:r>
      <w:r>
        <w:rPr>
          <w:color w:val="231F20"/>
        </w:rPr>
        <w:t>autorités</w:t>
      </w:r>
      <w:r>
        <w:rPr>
          <w:color w:val="231F20"/>
          <w:spacing w:val="-7"/>
        </w:rPr>
        <w:t xml:space="preserve"> </w:t>
      </w:r>
      <w:r>
        <w:rPr>
          <w:color w:val="231F20"/>
        </w:rPr>
        <w:t>régionales</w:t>
      </w:r>
      <w:r>
        <w:rPr>
          <w:color w:val="231F20"/>
          <w:spacing w:val="-7"/>
        </w:rPr>
        <w:t xml:space="preserve"> </w:t>
      </w:r>
      <w:r>
        <w:rPr>
          <w:color w:val="231F20"/>
        </w:rPr>
        <w:t>s'engagent</w:t>
      </w:r>
      <w:r>
        <w:rPr>
          <w:color w:val="231F20"/>
          <w:spacing w:val="-5"/>
        </w:rPr>
        <w:t xml:space="preserve"> </w:t>
      </w:r>
      <w:r>
        <w:rPr>
          <w:color w:val="231F20"/>
        </w:rPr>
        <w:t>à</w:t>
      </w:r>
      <w:r>
        <w:rPr>
          <w:color w:val="231F20"/>
          <w:spacing w:val="-6"/>
        </w:rPr>
        <w:t xml:space="preserve"> </w:t>
      </w:r>
      <w:r>
        <w:rPr>
          <w:color w:val="231F20"/>
        </w:rPr>
        <w:t>respecter</w:t>
      </w:r>
      <w:r>
        <w:rPr>
          <w:color w:val="231F20"/>
          <w:spacing w:val="-6"/>
        </w:rPr>
        <w:t xml:space="preserve"> </w:t>
      </w:r>
      <w:r>
        <w:rPr>
          <w:color w:val="231F20"/>
        </w:rPr>
        <w:t>strictement</w:t>
      </w:r>
      <w:r>
        <w:rPr>
          <w:color w:val="231F20"/>
          <w:spacing w:val="-7"/>
        </w:rPr>
        <w:t xml:space="preserve"> </w:t>
      </w:r>
      <w:r>
        <w:rPr>
          <w:color w:val="231F20"/>
        </w:rPr>
        <w:t>la</w:t>
      </w:r>
      <w:r>
        <w:rPr>
          <w:color w:val="231F20"/>
          <w:spacing w:val="-5"/>
        </w:rPr>
        <w:t xml:space="preserve"> </w:t>
      </w:r>
      <w:r>
        <w:rPr>
          <w:color w:val="231F20"/>
        </w:rPr>
        <w:t>confidentialité</w:t>
      </w:r>
      <w:r>
        <w:rPr>
          <w:color w:val="231F20"/>
          <w:spacing w:val="-5"/>
        </w:rPr>
        <w:t xml:space="preserve"> </w:t>
      </w:r>
      <w:r>
        <w:rPr>
          <w:color w:val="231F20"/>
        </w:rPr>
        <w:t>de</w:t>
      </w:r>
      <w:r>
        <w:rPr>
          <w:color w:val="231F20"/>
          <w:spacing w:val="-5"/>
        </w:rPr>
        <w:t xml:space="preserve"> </w:t>
      </w:r>
      <w:r>
        <w:rPr>
          <w:color w:val="231F20"/>
        </w:rPr>
        <w:t>l'ensemble</w:t>
      </w:r>
      <w:r>
        <w:rPr>
          <w:color w:val="231F20"/>
          <w:spacing w:val="-7"/>
        </w:rPr>
        <w:t xml:space="preserve"> </w:t>
      </w:r>
      <w:r>
        <w:rPr>
          <w:color w:val="231F20"/>
        </w:rPr>
        <w:t>des</w:t>
      </w:r>
      <w:r>
        <w:rPr>
          <w:color w:val="231F20"/>
          <w:spacing w:val="-3"/>
        </w:rPr>
        <w:t xml:space="preserve"> </w:t>
      </w:r>
      <w:r>
        <w:rPr>
          <w:color w:val="231F20"/>
          <w:spacing w:val="-2"/>
        </w:rPr>
        <w:t>pièces</w:t>
      </w:r>
      <w:r w:rsidR="00A86374">
        <w:t xml:space="preserve"> </w:t>
      </w:r>
      <w:r>
        <w:rPr>
          <w:color w:val="231F20"/>
        </w:rPr>
        <w:t>et</w:t>
      </w:r>
      <w:r>
        <w:rPr>
          <w:color w:val="231F20"/>
          <w:spacing w:val="-7"/>
        </w:rPr>
        <w:t xml:space="preserve"> </w:t>
      </w:r>
      <w:r>
        <w:rPr>
          <w:color w:val="231F20"/>
        </w:rPr>
        <w:t>des</w:t>
      </w:r>
      <w:r>
        <w:rPr>
          <w:color w:val="231F20"/>
          <w:spacing w:val="-4"/>
        </w:rPr>
        <w:t xml:space="preserve"> </w:t>
      </w:r>
      <w:r>
        <w:rPr>
          <w:color w:val="231F20"/>
        </w:rPr>
        <w:t>éléments</w:t>
      </w:r>
      <w:r>
        <w:rPr>
          <w:color w:val="231F20"/>
          <w:spacing w:val="-6"/>
        </w:rPr>
        <w:t xml:space="preserve"> </w:t>
      </w:r>
      <w:r>
        <w:rPr>
          <w:color w:val="231F20"/>
        </w:rPr>
        <w:t>qui</w:t>
      </w:r>
      <w:r>
        <w:rPr>
          <w:color w:val="231F20"/>
          <w:spacing w:val="-7"/>
        </w:rPr>
        <w:t xml:space="preserve"> </w:t>
      </w:r>
      <w:r>
        <w:rPr>
          <w:color w:val="231F20"/>
        </w:rPr>
        <w:t>seront</w:t>
      </w:r>
      <w:r>
        <w:rPr>
          <w:color w:val="231F20"/>
          <w:spacing w:val="-2"/>
        </w:rPr>
        <w:t xml:space="preserve"> </w:t>
      </w:r>
      <w:r>
        <w:rPr>
          <w:color w:val="231F20"/>
        </w:rPr>
        <w:t>transmis</w:t>
      </w:r>
      <w:r>
        <w:rPr>
          <w:color w:val="231F20"/>
          <w:spacing w:val="-6"/>
        </w:rPr>
        <w:t xml:space="preserve"> </w:t>
      </w:r>
      <w:r>
        <w:rPr>
          <w:color w:val="231F20"/>
        </w:rPr>
        <w:t>en</w:t>
      </w:r>
      <w:r>
        <w:rPr>
          <w:color w:val="231F20"/>
          <w:spacing w:val="-6"/>
        </w:rPr>
        <w:t xml:space="preserve"> </w:t>
      </w:r>
      <w:r>
        <w:rPr>
          <w:color w:val="231F20"/>
        </w:rPr>
        <w:t>réponse</w:t>
      </w:r>
      <w:r>
        <w:rPr>
          <w:color w:val="231F20"/>
          <w:spacing w:val="-5"/>
        </w:rPr>
        <w:t xml:space="preserve"> </w:t>
      </w:r>
      <w:r>
        <w:rPr>
          <w:color w:val="231F20"/>
        </w:rPr>
        <w:t>à</w:t>
      </w:r>
      <w:r>
        <w:rPr>
          <w:color w:val="231F20"/>
          <w:spacing w:val="-6"/>
        </w:rPr>
        <w:t xml:space="preserve"> </w:t>
      </w:r>
      <w:r>
        <w:rPr>
          <w:color w:val="231F20"/>
        </w:rPr>
        <w:t>cet</w:t>
      </w:r>
      <w:r>
        <w:rPr>
          <w:color w:val="231F20"/>
          <w:spacing w:val="-5"/>
        </w:rPr>
        <w:t xml:space="preserve"> </w:t>
      </w:r>
      <w:r>
        <w:rPr>
          <w:color w:val="231F20"/>
        </w:rPr>
        <w:t>AMI «</w:t>
      </w:r>
      <w:r>
        <w:rPr>
          <w:color w:val="231F20"/>
          <w:spacing w:val="-7"/>
        </w:rPr>
        <w:t xml:space="preserve"> </w:t>
      </w:r>
      <w:r w:rsidR="00A86374">
        <w:rPr>
          <w:color w:val="231F20"/>
        </w:rPr>
        <w:t>Electroniques Numériques</w:t>
      </w:r>
      <w:r>
        <w:rPr>
          <w:color w:val="231F20"/>
          <w:spacing w:val="-2"/>
        </w:rPr>
        <w:t xml:space="preserve"> </w:t>
      </w:r>
      <w:r>
        <w:rPr>
          <w:color w:val="231F20"/>
          <w:spacing w:val="-5"/>
        </w:rPr>
        <w:t>».</w:t>
      </w:r>
    </w:p>
    <w:p w14:paraId="0FBF3486" w14:textId="77777777" w:rsidR="002752B1" w:rsidRDefault="002752B1" w:rsidP="00952F5C">
      <w:pPr>
        <w:pStyle w:val="Corpsdetexte"/>
        <w:spacing w:before="36"/>
        <w:ind w:left="0"/>
      </w:pPr>
    </w:p>
    <w:p w14:paraId="297F460E" w14:textId="7B37D3D5" w:rsidR="002752B1" w:rsidRPr="00235AEA" w:rsidRDefault="002752B1" w:rsidP="00D7084C">
      <w:pPr>
        <w:pStyle w:val="Corpsdetexte"/>
        <w:spacing w:before="154"/>
        <w:ind w:left="0"/>
        <w:rPr>
          <w:b/>
        </w:rPr>
      </w:pPr>
      <w:r w:rsidRPr="00235AEA">
        <w:rPr>
          <w:b/>
          <w:color w:val="231F20"/>
          <w:u w:val="single" w:color="231F20"/>
        </w:rPr>
        <w:t>Modalités</w:t>
      </w:r>
      <w:r w:rsidRPr="00235AEA">
        <w:rPr>
          <w:b/>
          <w:color w:val="231F20"/>
          <w:spacing w:val="-11"/>
          <w:u w:val="single" w:color="231F20"/>
        </w:rPr>
        <w:t xml:space="preserve"> </w:t>
      </w:r>
      <w:r w:rsidRPr="00235AEA">
        <w:rPr>
          <w:b/>
          <w:color w:val="231F20"/>
          <w:u w:val="single" w:color="231F20"/>
        </w:rPr>
        <w:t>d'identification</w:t>
      </w:r>
      <w:r w:rsidRPr="00235AEA">
        <w:rPr>
          <w:b/>
          <w:color w:val="231F20"/>
          <w:spacing w:val="-10"/>
          <w:u w:val="single" w:color="231F20"/>
        </w:rPr>
        <w:t xml:space="preserve"> </w:t>
      </w:r>
      <w:r w:rsidRPr="00235AEA">
        <w:rPr>
          <w:b/>
          <w:color w:val="231F20"/>
          <w:u w:val="single" w:color="231F20"/>
        </w:rPr>
        <w:t>des</w:t>
      </w:r>
      <w:r w:rsidRPr="00235AEA">
        <w:rPr>
          <w:b/>
          <w:color w:val="231F20"/>
          <w:spacing w:val="-10"/>
          <w:u w:val="single" w:color="231F20"/>
        </w:rPr>
        <w:t xml:space="preserve"> </w:t>
      </w:r>
      <w:r w:rsidRPr="00235AEA">
        <w:rPr>
          <w:b/>
          <w:color w:val="231F20"/>
          <w:spacing w:val="-2"/>
          <w:u w:val="single" w:color="231F20"/>
        </w:rPr>
        <w:t>initiatives</w:t>
      </w:r>
    </w:p>
    <w:p w14:paraId="12AF4607" w14:textId="63278D82" w:rsidR="002752B1" w:rsidRDefault="002752B1" w:rsidP="00952F5C">
      <w:pPr>
        <w:pStyle w:val="Corpsdetexte"/>
        <w:spacing w:before="93" w:line="276" w:lineRule="auto"/>
        <w:ind w:left="0"/>
      </w:pPr>
      <w:r>
        <w:rPr>
          <w:color w:val="231F20"/>
        </w:rPr>
        <w:t xml:space="preserve">Cet AMI « </w:t>
      </w:r>
      <w:r w:rsidR="00A86374">
        <w:rPr>
          <w:color w:val="231F20"/>
        </w:rPr>
        <w:t>Electroniques Numériques</w:t>
      </w:r>
      <w:r>
        <w:rPr>
          <w:color w:val="231F20"/>
        </w:rPr>
        <w:t xml:space="preserve"> » sera lancé dès l'entrée en vigueur de la présente délibération. Un</w:t>
      </w:r>
      <w:r>
        <w:rPr>
          <w:color w:val="231F20"/>
          <w:spacing w:val="-3"/>
        </w:rPr>
        <w:t xml:space="preserve"> </w:t>
      </w:r>
      <w:r>
        <w:rPr>
          <w:color w:val="231F20"/>
        </w:rPr>
        <w:t>dossier</w:t>
      </w:r>
      <w:r>
        <w:rPr>
          <w:color w:val="231F20"/>
          <w:spacing w:val="-3"/>
        </w:rPr>
        <w:t xml:space="preserve"> </w:t>
      </w:r>
      <w:r>
        <w:rPr>
          <w:color w:val="231F20"/>
        </w:rPr>
        <w:t>type</w:t>
      </w:r>
      <w:r>
        <w:rPr>
          <w:color w:val="231F20"/>
          <w:spacing w:val="-3"/>
        </w:rPr>
        <w:t xml:space="preserve"> </w:t>
      </w:r>
      <w:r>
        <w:rPr>
          <w:color w:val="231F20"/>
        </w:rPr>
        <w:t>de</w:t>
      </w:r>
      <w:r>
        <w:rPr>
          <w:color w:val="231F20"/>
          <w:spacing w:val="-3"/>
        </w:rPr>
        <w:t xml:space="preserve"> </w:t>
      </w:r>
      <w:r>
        <w:rPr>
          <w:color w:val="231F20"/>
        </w:rPr>
        <w:t>réponse</w:t>
      </w:r>
      <w:r>
        <w:rPr>
          <w:color w:val="231F20"/>
          <w:spacing w:val="-2"/>
        </w:rPr>
        <w:t xml:space="preserve"> </w:t>
      </w:r>
      <w:r>
        <w:rPr>
          <w:color w:val="231F20"/>
        </w:rPr>
        <w:t>à</w:t>
      </w:r>
      <w:r>
        <w:rPr>
          <w:color w:val="231F20"/>
          <w:spacing w:val="-2"/>
        </w:rPr>
        <w:t xml:space="preserve"> </w:t>
      </w:r>
      <w:r>
        <w:rPr>
          <w:color w:val="231F20"/>
        </w:rPr>
        <w:t>l'AMI «</w:t>
      </w:r>
      <w:r>
        <w:rPr>
          <w:color w:val="231F20"/>
          <w:spacing w:val="-3"/>
        </w:rPr>
        <w:t xml:space="preserve"> </w:t>
      </w:r>
      <w:r w:rsidR="00A86374">
        <w:rPr>
          <w:color w:val="231F20"/>
        </w:rPr>
        <w:t>Electroniques Numériques</w:t>
      </w:r>
      <w:r>
        <w:rPr>
          <w:color w:val="231F20"/>
        </w:rPr>
        <w:t>»</w:t>
      </w:r>
      <w:r>
        <w:rPr>
          <w:color w:val="231F20"/>
          <w:spacing w:val="-2"/>
        </w:rPr>
        <w:t xml:space="preserve"> </w:t>
      </w:r>
      <w:r>
        <w:rPr>
          <w:color w:val="231F20"/>
        </w:rPr>
        <w:t>sera</w:t>
      </w:r>
      <w:r>
        <w:rPr>
          <w:color w:val="231F20"/>
          <w:spacing w:val="-3"/>
        </w:rPr>
        <w:t xml:space="preserve"> </w:t>
      </w:r>
      <w:r>
        <w:rPr>
          <w:color w:val="231F20"/>
        </w:rPr>
        <w:t>proposé</w:t>
      </w:r>
      <w:r>
        <w:rPr>
          <w:color w:val="231F20"/>
          <w:spacing w:val="-2"/>
        </w:rPr>
        <w:t xml:space="preserve"> </w:t>
      </w:r>
      <w:r>
        <w:rPr>
          <w:color w:val="231F20"/>
        </w:rPr>
        <w:t>et mis</w:t>
      </w:r>
      <w:r>
        <w:rPr>
          <w:color w:val="231F20"/>
          <w:spacing w:val="-3"/>
        </w:rPr>
        <w:t xml:space="preserve"> </w:t>
      </w:r>
      <w:r>
        <w:rPr>
          <w:color w:val="231F20"/>
        </w:rPr>
        <w:t>à</w:t>
      </w:r>
      <w:r>
        <w:rPr>
          <w:color w:val="231F20"/>
          <w:spacing w:val="-3"/>
        </w:rPr>
        <w:t xml:space="preserve"> </w:t>
      </w:r>
      <w:r>
        <w:rPr>
          <w:color w:val="231F20"/>
        </w:rPr>
        <w:t>disposition</w:t>
      </w:r>
      <w:r>
        <w:rPr>
          <w:color w:val="231F20"/>
          <w:spacing w:val="-3"/>
        </w:rPr>
        <w:t xml:space="preserve"> </w:t>
      </w:r>
      <w:r>
        <w:rPr>
          <w:color w:val="231F20"/>
        </w:rPr>
        <w:t>sur le site inte</w:t>
      </w:r>
      <w:r w:rsidR="00A86374">
        <w:rPr>
          <w:color w:val="231F20"/>
        </w:rPr>
        <w:t xml:space="preserve">rnet régional à l'adresse </w:t>
      </w:r>
      <w:hyperlink r:id="rId12" w:history="1">
        <w:r w:rsidR="00DA7236" w:rsidRPr="007D4B61">
          <w:rPr>
            <w:rStyle w:val="Lienhypertexte"/>
          </w:rPr>
          <w:t>https://entreprises.hautsdefrance.fr/</w:t>
        </w:r>
      </w:hyperlink>
      <w:r w:rsidR="00DA7236">
        <w:t xml:space="preserve"> </w:t>
      </w:r>
    </w:p>
    <w:p w14:paraId="691E4432" w14:textId="77777777" w:rsidR="002752B1" w:rsidRDefault="002752B1" w:rsidP="00952F5C">
      <w:pPr>
        <w:pStyle w:val="Corpsdetexte"/>
        <w:spacing w:before="121" w:line="276" w:lineRule="auto"/>
        <w:ind w:left="0" w:right="-142"/>
      </w:pPr>
      <w:r>
        <w:rPr>
          <w:color w:val="231F20"/>
        </w:rPr>
        <w:t>Ce</w:t>
      </w:r>
      <w:r>
        <w:rPr>
          <w:color w:val="231F20"/>
          <w:spacing w:val="-14"/>
        </w:rPr>
        <w:t xml:space="preserve"> </w:t>
      </w:r>
      <w:r>
        <w:rPr>
          <w:color w:val="231F20"/>
        </w:rPr>
        <w:t>dernier</w:t>
      </w:r>
      <w:r>
        <w:rPr>
          <w:color w:val="231F20"/>
          <w:spacing w:val="-14"/>
        </w:rPr>
        <w:t xml:space="preserve"> </w:t>
      </w:r>
      <w:r>
        <w:rPr>
          <w:color w:val="231F20"/>
        </w:rPr>
        <w:t>permettra</w:t>
      </w:r>
      <w:r>
        <w:rPr>
          <w:color w:val="231F20"/>
          <w:spacing w:val="-14"/>
        </w:rPr>
        <w:t xml:space="preserve"> </w:t>
      </w:r>
      <w:r>
        <w:rPr>
          <w:color w:val="231F20"/>
        </w:rPr>
        <w:t>aux</w:t>
      </w:r>
      <w:r>
        <w:rPr>
          <w:color w:val="231F20"/>
          <w:spacing w:val="-14"/>
        </w:rPr>
        <w:t xml:space="preserve"> </w:t>
      </w:r>
      <w:r>
        <w:rPr>
          <w:color w:val="231F20"/>
        </w:rPr>
        <w:t>répondants</w:t>
      </w:r>
      <w:r>
        <w:rPr>
          <w:color w:val="231F20"/>
          <w:spacing w:val="-14"/>
        </w:rPr>
        <w:t xml:space="preserve"> </w:t>
      </w:r>
      <w:r>
        <w:rPr>
          <w:color w:val="231F20"/>
        </w:rPr>
        <w:t>de</w:t>
      </w:r>
      <w:r>
        <w:rPr>
          <w:color w:val="231F20"/>
          <w:spacing w:val="-14"/>
        </w:rPr>
        <w:t xml:space="preserve"> </w:t>
      </w:r>
      <w:r>
        <w:rPr>
          <w:color w:val="231F20"/>
        </w:rPr>
        <w:t>décrire</w:t>
      </w:r>
      <w:r>
        <w:rPr>
          <w:color w:val="231F20"/>
          <w:spacing w:val="-14"/>
        </w:rPr>
        <w:t xml:space="preserve"> </w:t>
      </w:r>
      <w:r>
        <w:rPr>
          <w:color w:val="231F20"/>
        </w:rPr>
        <w:t>leur</w:t>
      </w:r>
      <w:r>
        <w:rPr>
          <w:color w:val="231F20"/>
          <w:spacing w:val="-14"/>
        </w:rPr>
        <w:t xml:space="preserve"> </w:t>
      </w:r>
      <w:r>
        <w:rPr>
          <w:color w:val="231F20"/>
        </w:rPr>
        <w:t>proposition</w:t>
      </w:r>
      <w:r>
        <w:rPr>
          <w:color w:val="231F20"/>
          <w:spacing w:val="-14"/>
        </w:rPr>
        <w:t xml:space="preserve"> </w:t>
      </w:r>
      <w:r>
        <w:rPr>
          <w:color w:val="231F20"/>
        </w:rPr>
        <w:t>:</w:t>
      </w:r>
      <w:r>
        <w:rPr>
          <w:color w:val="231F20"/>
          <w:spacing w:val="-13"/>
        </w:rPr>
        <w:t xml:space="preserve"> </w:t>
      </w:r>
      <w:r>
        <w:rPr>
          <w:color w:val="231F20"/>
        </w:rPr>
        <w:t>présentation</w:t>
      </w:r>
      <w:r>
        <w:rPr>
          <w:color w:val="231F20"/>
          <w:spacing w:val="-14"/>
        </w:rPr>
        <w:t xml:space="preserve"> </w:t>
      </w:r>
      <w:r>
        <w:rPr>
          <w:color w:val="231F20"/>
        </w:rPr>
        <w:t>synthétique,</w:t>
      </w:r>
      <w:r>
        <w:rPr>
          <w:color w:val="231F20"/>
          <w:spacing w:val="-14"/>
        </w:rPr>
        <w:t xml:space="preserve"> </w:t>
      </w:r>
      <w:r>
        <w:rPr>
          <w:color w:val="231F20"/>
        </w:rPr>
        <w:t xml:space="preserve">partenariats, problématiques traitées, description des étapes, suites attendues, impacts et premiers éléments </w:t>
      </w:r>
      <w:r>
        <w:rPr>
          <w:color w:val="231F20"/>
          <w:spacing w:val="-2"/>
        </w:rPr>
        <w:t>financiers.</w:t>
      </w:r>
    </w:p>
    <w:p w14:paraId="16A5CF70" w14:textId="059B4E6D" w:rsidR="00906052" w:rsidRDefault="002752B1" w:rsidP="00952F5C">
      <w:pPr>
        <w:pStyle w:val="Corpsdetexte"/>
        <w:spacing w:before="117" w:line="276" w:lineRule="auto"/>
        <w:ind w:left="0"/>
        <w:rPr>
          <w:color w:val="231F20"/>
        </w:rPr>
      </w:pPr>
      <w:r>
        <w:rPr>
          <w:color w:val="231F20"/>
        </w:rPr>
        <w:t>L'ensemble</w:t>
      </w:r>
      <w:r>
        <w:rPr>
          <w:color w:val="231F20"/>
          <w:spacing w:val="-14"/>
        </w:rPr>
        <w:t xml:space="preserve"> </w:t>
      </w:r>
      <w:r>
        <w:rPr>
          <w:color w:val="231F20"/>
        </w:rPr>
        <w:t>des</w:t>
      </w:r>
      <w:r>
        <w:rPr>
          <w:color w:val="231F20"/>
          <w:spacing w:val="-14"/>
        </w:rPr>
        <w:t xml:space="preserve"> </w:t>
      </w:r>
      <w:r>
        <w:rPr>
          <w:color w:val="231F20"/>
        </w:rPr>
        <w:t>propositions</w:t>
      </w:r>
      <w:r>
        <w:rPr>
          <w:color w:val="231F20"/>
          <w:spacing w:val="-14"/>
        </w:rPr>
        <w:t xml:space="preserve"> </w:t>
      </w:r>
      <w:r>
        <w:rPr>
          <w:color w:val="231F20"/>
        </w:rPr>
        <w:t>sera</w:t>
      </w:r>
      <w:r>
        <w:rPr>
          <w:color w:val="231F20"/>
          <w:spacing w:val="-14"/>
        </w:rPr>
        <w:t xml:space="preserve"> </w:t>
      </w:r>
      <w:r>
        <w:rPr>
          <w:color w:val="231F20"/>
        </w:rPr>
        <w:t>étudié</w:t>
      </w:r>
      <w:r>
        <w:rPr>
          <w:color w:val="231F20"/>
          <w:spacing w:val="-14"/>
        </w:rPr>
        <w:t xml:space="preserve"> </w:t>
      </w:r>
      <w:r>
        <w:rPr>
          <w:color w:val="231F20"/>
        </w:rPr>
        <w:t>au</w:t>
      </w:r>
      <w:r>
        <w:rPr>
          <w:color w:val="231F20"/>
          <w:spacing w:val="-14"/>
        </w:rPr>
        <w:t xml:space="preserve"> </w:t>
      </w:r>
      <w:r>
        <w:rPr>
          <w:color w:val="231F20"/>
        </w:rPr>
        <w:t>regard</w:t>
      </w:r>
      <w:r>
        <w:rPr>
          <w:color w:val="231F20"/>
          <w:spacing w:val="-14"/>
        </w:rPr>
        <w:t xml:space="preserve"> </w:t>
      </w:r>
      <w:r>
        <w:rPr>
          <w:color w:val="231F20"/>
        </w:rPr>
        <w:t>des</w:t>
      </w:r>
      <w:r>
        <w:rPr>
          <w:color w:val="231F20"/>
          <w:spacing w:val="-14"/>
        </w:rPr>
        <w:t xml:space="preserve"> </w:t>
      </w:r>
      <w:r>
        <w:rPr>
          <w:color w:val="231F20"/>
        </w:rPr>
        <w:t>solutions</w:t>
      </w:r>
      <w:r>
        <w:rPr>
          <w:color w:val="231F20"/>
          <w:spacing w:val="-14"/>
        </w:rPr>
        <w:t xml:space="preserve"> </w:t>
      </w:r>
      <w:r>
        <w:rPr>
          <w:color w:val="231F20"/>
        </w:rPr>
        <w:t>qu'elles</w:t>
      </w:r>
      <w:r>
        <w:rPr>
          <w:color w:val="231F20"/>
          <w:spacing w:val="-13"/>
        </w:rPr>
        <w:t xml:space="preserve"> </w:t>
      </w:r>
      <w:r>
        <w:rPr>
          <w:color w:val="231F20"/>
        </w:rPr>
        <w:t>apportent</w:t>
      </w:r>
      <w:r>
        <w:rPr>
          <w:color w:val="231F20"/>
          <w:spacing w:val="-14"/>
        </w:rPr>
        <w:t xml:space="preserve"> </w:t>
      </w:r>
      <w:r>
        <w:rPr>
          <w:color w:val="231F20"/>
        </w:rPr>
        <w:t>aux</w:t>
      </w:r>
      <w:r>
        <w:rPr>
          <w:color w:val="231F20"/>
          <w:spacing w:val="-14"/>
        </w:rPr>
        <w:t xml:space="preserve"> </w:t>
      </w:r>
      <w:r>
        <w:rPr>
          <w:color w:val="231F20"/>
        </w:rPr>
        <w:t>différents</w:t>
      </w:r>
      <w:r>
        <w:rPr>
          <w:color w:val="231F20"/>
          <w:spacing w:val="-14"/>
        </w:rPr>
        <w:t xml:space="preserve"> </w:t>
      </w:r>
      <w:r>
        <w:rPr>
          <w:color w:val="231F20"/>
        </w:rPr>
        <w:t>enjeux identifiés. Elles seront appréciées au regard de leur intérêt stratégique régional sur le plan socio- économique et sur le plan environnemental, de leur potentiel de création d'emplois, de leur capacité d'attractivité et d'ancrage de valeur économique ou/et de compétences sur le territoire régional. Elles seront également étudiées au regard de leurs apports pour la mise en place des conditions de développement</w:t>
      </w:r>
      <w:r>
        <w:rPr>
          <w:color w:val="231F20"/>
          <w:spacing w:val="-2"/>
        </w:rPr>
        <w:t xml:space="preserve"> </w:t>
      </w:r>
      <w:r>
        <w:rPr>
          <w:color w:val="231F20"/>
        </w:rPr>
        <w:t>de nouvelles</w:t>
      </w:r>
      <w:r>
        <w:rPr>
          <w:color w:val="231F20"/>
          <w:spacing w:val="-1"/>
        </w:rPr>
        <w:t xml:space="preserve"> </w:t>
      </w:r>
      <w:r>
        <w:rPr>
          <w:color w:val="231F20"/>
        </w:rPr>
        <w:t>activités</w:t>
      </w:r>
      <w:r>
        <w:rPr>
          <w:color w:val="231F20"/>
          <w:spacing w:val="-2"/>
        </w:rPr>
        <w:t xml:space="preserve"> </w:t>
      </w:r>
      <w:r>
        <w:rPr>
          <w:color w:val="231F20"/>
        </w:rPr>
        <w:t>reposant</w:t>
      </w:r>
      <w:r>
        <w:rPr>
          <w:color w:val="231F20"/>
          <w:spacing w:val="-2"/>
        </w:rPr>
        <w:t xml:space="preserve"> </w:t>
      </w:r>
      <w:r>
        <w:rPr>
          <w:color w:val="231F20"/>
        </w:rPr>
        <w:t>sur</w:t>
      </w:r>
      <w:r>
        <w:rPr>
          <w:color w:val="231F20"/>
          <w:spacing w:val="-1"/>
        </w:rPr>
        <w:t xml:space="preserve"> </w:t>
      </w:r>
      <w:r>
        <w:rPr>
          <w:color w:val="231F20"/>
        </w:rPr>
        <w:t>des</w:t>
      </w:r>
      <w:r>
        <w:rPr>
          <w:color w:val="231F20"/>
          <w:spacing w:val="-2"/>
        </w:rPr>
        <w:t xml:space="preserve"> </w:t>
      </w:r>
      <w:r>
        <w:rPr>
          <w:color w:val="231F20"/>
        </w:rPr>
        <w:t>produits</w:t>
      </w:r>
      <w:r>
        <w:rPr>
          <w:color w:val="231F20"/>
          <w:spacing w:val="-1"/>
        </w:rPr>
        <w:t xml:space="preserve"> </w:t>
      </w:r>
      <w:r>
        <w:rPr>
          <w:color w:val="231F20"/>
        </w:rPr>
        <w:t>performants</w:t>
      </w:r>
      <w:r>
        <w:rPr>
          <w:color w:val="231F20"/>
          <w:spacing w:val="-2"/>
        </w:rPr>
        <w:t xml:space="preserve"> </w:t>
      </w:r>
      <w:r>
        <w:rPr>
          <w:color w:val="231F20"/>
        </w:rPr>
        <w:t>pensés</w:t>
      </w:r>
      <w:r>
        <w:rPr>
          <w:color w:val="231F20"/>
          <w:spacing w:val="-2"/>
        </w:rPr>
        <w:t xml:space="preserve"> </w:t>
      </w:r>
      <w:r>
        <w:rPr>
          <w:color w:val="231F20"/>
        </w:rPr>
        <w:t>dans une gestion efficiente des ressources et des différents usages</w:t>
      </w:r>
      <w:r w:rsidR="004E3D9A">
        <w:rPr>
          <w:color w:val="231F20"/>
        </w:rPr>
        <w:t xml:space="preserve"> tout au long des cycles de vie</w:t>
      </w:r>
      <w:r w:rsidR="000A48C3">
        <w:rPr>
          <w:color w:val="231F20"/>
        </w:rPr>
        <w:t>.</w:t>
      </w:r>
    </w:p>
    <w:p w14:paraId="0B403016" w14:textId="77777777" w:rsidR="000A48C3" w:rsidRDefault="000A48C3" w:rsidP="00952F5C">
      <w:pPr>
        <w:pStyle w:val="Corpsdetexte"/>
        <w:spacing w:before="117" w:line="276" w:lineRule="auto"/>
        <w:ind w:left="0"/>
        <w:rPr>
          <w:color w:val="231F20"/>
        </w:rPr>
      </w:pPr>
    </w:p>
    <w:p w14:paraId="7B94E900" w14:textId="0F10F495" w:rsidR="00A86374" w:rsidRPr="00235AEA" w:rsidRDefault="004E3D9A" w:rsidP="00952F5C">
      <w:pPr>
        <w:pStyle w:val="Corpsdetexte"/>
        <w:spacing w:before="117"/>
        <w:ind w:left="0"/>
        <w:rPr>
          <w:b/>
          <w:color w:val="231F20"/>
          <w:spacing w:val="-2"/>
          <w:u w:val="single" w:color="231F20"/>
        </w:rPr>
      </w:pPr>
      <w:r w:rsidRPr="00235AEA">
        <w:rPr>
          <w:b/>
          <w:color w:val="231F20"/>
          <w:u w:val="single" w:color="231F20"/>
        </w:rPr>
        <w:t>Forme</w:t>
      </w:r>
      <w:r w:rsidRPr="00235AEA">
        <w:rPr>
          <w:b/>
          <w:color w:val="231F20"/>
          <w:spacing w:val="-8"/>
          <w:u w:val="single" w:color="231F20"/>
        </w:rPr>
        <w:t xml:space="preserve"> </w:t>
      </w:r>
      <w:r w:rsidRPr="00235AEA">
        <w:rPr>
          <w:b/>
          <w:color w:val="231F20"/>
          <w:u w:val="single" w:color="231F20"/>
        </w:rPr>
        <w:t>de</w:t>
      </w:r>
      <w:r w:rsidRPr="00235AEA">
        <w:rPr>
          <w:b/>
          <w:color w:val="231F20"/>
          <w:spacing w:val="-5"/>
          <w:u w:val="single" w:color="231F20"/>
        </w:rPr>
        <w:t xml:space="preserve"> </w:t>
      </w:r>
      <w:r w:rsidRPr="00235AEA">
        <w:rPr>
          <w:b/>
          <w:color w:val="231F20"/>
          <w:spacing w:val="-2"/>
          <w:u w:val="single" w:color="231F20"/>
        </w:rPr>
        <w:t>soutien</w:t>
      </w:r>
    </w:p>
    <w:p w14:paraId="1ABB9804" w14:textId="70656C3E" w:rsidR="004E3D9A" w:rsidRDefault="004E3D9A" w:rsidP="00952F5C">
      <w:pPr>
        <w:pStyle w:val="Corpsdetexte"/>
        <w:spacing w:before="94" w:line="276" w:lineRule="auto"/>
        <w:ind w:left="0"/>
      </w:pPr>
      <w:r>
        <w:rPr>
          <w:color w:val="231F20"/>
        </w:rPr>
        <w:t>Les</w:t>
      </w:r>
      <w:r>
        <w:rPr>
          <w:color w:val="231F20"/>
          <w:spacing w:val="-10"/>
        </w:rPr>
        <w:t xml:space="preserve"> </w:t>
      </w:r>
      <w:r>
        <w:rPr>
          <w:color w:val="231F20"/>
        </w:rPr>
        <w:t>structures</w:t>
      </w:r>
      <w:r>
        <w:rPr>
          <w:color w:val="231F20"/>
          <w:spacing w:val="-10"/>
        </w:rPr>
        <w:t xml:space="preserve"> </w:t>
      </w:r>
      <w:r>
        <w:rPr>
          <w:color w:val="231F20"/>
        </w:rPr>
        <w:t>retenues</w:t>
      </w:r>
      <w:r>
        <w:rPr>
          <w:color w:val="231F20"/>
          <w:spacing w:val="-11"/>
        </w:rPr>
        <w:t xml:space="preserve"> </w:t>
      </w:r>
      <w:r>
        <w:rPr>
          <w:color w:val="231F20"/>
        </w:rPr>
        <w:t>dans</w:t>
      </w:r>
      <w:r>
        <w:rPr>
          <w:color w:val="231F20"/>
          <w:spacing w:val="-10"/>
        </w:rPr>
        <w:t xml:space="preserve"> </w:t>
      </w:r>
      <w:r>
        <w:rPr>
          <w:color w:val="231F20"/>
        </w:rPr>
        <w:t>le</w:t>
      </w:r>
      <w:r>
        <w:rPr>
          <w:color w:val="231F20"/>
          <w:spacing w:val="-12"/>
        </w:rPr>
        <w:t xml:space="preserve"> </w:t>
      </w:r>
      <w:r>
        <w:rPr>
          <w:color w:val="231F20"/>
        </w:rPr>
        <w:t>cadre</w:t>
      </w:r>
      <w:r>
        <w:rPr>
          <w:color w:val="231F20"/>
          <w:spacing w:val="-12"/>
        </w:rPr>
        <w:t xml:space="preserve"> </w:t>
      </w:r>
      <w:r>
        <w:rPr>
          <w:color w:val="231F20"/>
        </w:rPr>
        <w:t>de</w:t>
      </w:r>
      <w:r>
        <w:rPr>
          <w:color w:val="231F20"/>
          <w:spacing w:val="-12"/>
        </w:rPr>
        <w:t xml:space="preserve"> </w:t>
      </w:r>
      <w:r>
        <w:rPr>
          <w:color w:val="231F20"/>
        </w:rPr>
        <w:t>l'AMI</w:t>
      </w:r>
      <w:r>
        <w:rPr>
          <w:color w:val="231F20"/>
          <w:spacing w:val="-12"/>
        </w:rPr>
        <w:t xml:space="preserve"> </w:t>
      </w:r>
      <w:r>
        <w:rPr>
          <w:color w:val="231F20"/>
        </w:rPr>
        <w:t>«</w:t>
      </w:r>
      <w:r w:rsidR="00A86374">
        <w:rPr>
          <w:color w:val="231F20"/>
        </w:rPr>
        <w:t xml:space="preserve"> Electroniques Numériques </w:t>
      </w:r>
      <w:r>
        <w:rPr>
          <w:color w:val="231F20"/>
        </w:rPr>
        <w:t>»</w:t>
      </w:r>
      <w:r>
        <w:rPr>
          <w:color w:val="231F20"/>
          <w:spacing w:val="-9"/>
        </w:rPr>
        <w:t xml:space="preserve"> </w:t>
      </w:r>
      <w:r>
        <w:rPr>
          <w:color w:val="231F20"/>
        </w:rPr>
        <w:t>devront s'engager</w:t>
      </w:r>
      <w:r>
        <w:rPr>
          <w:color w:val="231F20"/>
          <w:spacing w:val="-12"/>
        </w:rPr>
        <w:t xml:space="preserve"> </w:t>
      </w:r>
      <w:r>
        <w:rPr>
          <w:color w:val="231F20"/>
        </w:rPr>
        <w:t>à</w:t>
      </w:r>
      <w:r>
        <w:rPr>
          <w:color w:val="231F20"/>
          <w:spacing w:val="-13"/>
        </w:rPr>
        <w:t xml:space="preserve"> </w:t>
      </w:r>
      <w:r>
        <w:rPr>
          <w:color w:val="231F20"/>
        </w:rPr>
        <w:t>participer</w:t>
      </w:r>
      <w:r>
        <w:rPr>
          <w:color w:val="231F20"/>
          <w:spacing w:val="-14"/>
        </w:rPr>
        <w:t xml:space="preserve"> </w:t>
      </w:r>
      <w:r>
        <w:rPr>
          <w:color w:val="231F20"/>
        </w:rPr>
        <w:t>à</w:t>
      </w:r>
      <w:r>
        <w:rPr>
          <w:color w:val="231F20"/>
          <w:spacing w:val="-13"/>
        </w:rPr>
        <w:t xml:space="preserve"> </w:t>
      </w:r>
      <w:r>
        <w:rPr>
          <w:color w:val="231F20"/>
        </w:rPr>
        <w:t>une</w:t>
      </w:r>
      <w:r>
        <w:rPr>
          <w:color w:val="231F20"/>
          <w:spacing w:val="-13"/>
        </w:rPr>
        <w:t xml:space="preserve"> </w:t>
      </w:r>
      <w:r>
        <w:rPr>
          <w:color w:val="231F20"/>
        </w:rPr>
        <w:t>dynamique</w:t>
      </w:r>
      <w:r>
        <w:rPr>
          <w:color w:val="231F20"/>
          <w:spacing w:val="-13"/>
        </w:rPr>
        <w:t xml:space="preserve"> </w:t>
      </w:r>
      <w:r>
        <w:rPr>
          <w:color w:val="231F20"/>
        </w:rPr>
        <w:t>de</w:t>
      </w:r>
      <w:r>
        <w:rPr>
          <w:color w:val="231F20"/>
          <w:spacing w:val="-14"/>
        </w:rPr>
        <w:t xml:space="preserve"> </w:t>
      </w:r>
      <w:r>
        <w:rPr>
          <w:color w:val="231F20"/>
        </w:rPr>
        <w:t>coopération</w:t>
      </w:r>
      <w:r>
        <w:rPr>
          <w:color w:val="231F20"/>
          <w:spacing w:val="-13"/>
        </w:rPr>
        <w:t xml:space="preserve"> </w:t>
      </w:r>
      <w:r>
        <w:rPr>
          <w:color w:val="231F20"/>
        </w:rPr>
        <w:t>régionale</w:t>
      </w:r>
      <w:r>
        <w:rPr>
          <w:color w:val="231F20"/>
          <w:spacing w:val="-11"/>
        </w:rPr>
        <w:t xml:space="preserve"> </w:t>
      </w:r>
      <w:r>
        <w:rPr>
          <w:color w:val="231F20"/>
        </w:rPr>
        <w:t>autour</w:t>
      </w:r>
      <w:r>
        <w:rPr>
          <w:color w:val="231F20"/>
          <w:spacing w:val="-12"/>
        </w:rPr>
        <w:t xml:space="preserve"> </w:t>
      </w:r>
      <w:r>
        <w:rPr>
          <w:color w:val="231F20"/>
        </w:rPr>
        <w:t>de</w:t>
      </w:r>
      <w:r>
        <w:rPr>
          <w:color w:val="231F20"/>
          <w:spacing w:val="-13"/>
        </w:rPr>
        <w:t xml:space="preserve"> </w:t>
      </w:r>
      <w:r>
        <w:rPr>
          <w:color w:val="231F20"/>
        </w:rPr>
        <w:t>la</w:t>
      </w:r>
      <w:r>
        <w:rPr>
          <w:color w:val="231F20"/>
          <w:spacing w:val="-13"/>
        </w:rPr>
        <w:t xml:space="preserve"> </w:t>
      </w:r>
      <w:r>
        <w:rPr>
          <w:color w:val="231F20"/>
        </w:rPr>
        <w:t>problématique</w:t>
      </w:r>
      <w:r>
        <w:rPr>
          <w:color w:val="231F20"/>
          <w:spacing w:val="-4"/>
        </w:rPr>
        <w:t xml:space="preserve"> </w:t>
      </w:r>
      <w:r w:rsidR="00472BA0">
        <w:rPr>
          <w:color w:val="231F20"/>
        </w:rPr>
        <w:t>énoncée</w:t>
      </w:r>
      <w:r>
        <w:rPr>
          <w:color w:val="231F20"/>
        </w:rPr>
        <w:t>. Cette</w:t>
      </w:r>
      <w:r>
        <w:rPr>
          <w:color w:val="231F20"/>
          <w:spacing w:val="-10"/>
        </w:rPr>
        <w:t xml:space="preserve"> </w:t>
      </w:r>
      <w:r>
        <w:rPr>
          <w:color w:val="231F20"/>
        </w:rPr>
        <w:t>dynamique</w:t>
      </w:r>
      <w:r>
        <w:rPr>
          <w:color w:val="231F20"/>
          <w:spacing w:val="-11"/>
        </w:rPr>
        <w:t xml:space="preserve"> </w:t>
      </w:r>
      <w:r>
        <w:rPr>
          <w:color w:val="231F20"/>
        </w:rPr>
        <w:t>aura</w:t>
      </w:r>
      <w:r>
        <w:rPr>
          <w:color w:val="231F20"/>
          <w:spacing w:val="-10"/>
        </w:rPr>
        <w:t xml:space="preserve"> </w:t>
      </w:r>
      <w:r>
        <w:rPr>
          <w:color w:val="231F20"/>
        </w:rPr>
        <w:t>pour</w:t>
      </w:r>
      <w:r>
        <w:rPr>
          <w:color w:val="231F20"/>
          <w:spacing w:val="-10"/>
        </w:rPr>
        <w:t xml:space="preserve"> </w:t>
      </w:r>
      <w:r>
        <w:rPr>
          <w:color w:val="231F20"/>
        </w:rPr>
        <w:t>but</w:t>
      </w:r>
      <w:r>
        <w:rPr>
          <w:color w:val="231F20"/>
          <w:spacing w:val="-8"/>
        </w:rPr>
        <w:t xml:space="preserve"> </w:t>
      </w:r>
      <w:r w:rsidR="00AA46C8">
        <w:t>de massifier les transformations de nos chaines de valeur et boucle de valeurs régionales.</w:t>
      </w:r>
    </w:p>
    <w:p w14:paraId="29C3A467" w14:textId="77777777" w:rsidR="004E3D9A" w:rsidRDefault="004E3D9A" w:rsidP="00952F5C">
      <w:pPr>
        <w:pStyle w:val="Corpsdetexte"/>
        <w:spacing w:before="119" w:line="276" w:lineRule="auto"/>
        <w:ind w:left="0"/>
        <w:rPr>
          <w:color w:val="231F20"/>
        </w:rPr>
      </w:pPr>
      <w:r>
        <w:rPr>
          <w:color w:val="231F20"/>
        </w:rPr>
        <w:t>Les</w:t>
      </w:r>
      <w:r>
        <w:rPr>
          <w:color w:val="231F20"/>
          <w:spacing w:val="-10"/>
        </w:rPr>
        <w:t xml:space="preserve"> </w:t>
      </w:r>
      <w:r>
        <w:rPr>
          <w:color w:val="231F20"/>
        </w:rPr>
        <w:t>propositions</w:t>
      </w:r>
      <w:r>
        <w:rPr>
          <w:color w:val="231F20"/>
          <w:spacing w:val="-10"/>
        </w:rPr>
        <w:t xml:space="preserve"> </w:t>
      </w:r>
      <w:r>
        <w:rPr>
          <w:color w:val="231F20"/>
        </w:rPr>
        <w:t>faisant</w:t>
      </w:r>
      <w:r>
        <w:rPr>
          <w:color w:val="231F20"/>
          <w:spacing w:val="-11"/>
        </w:rPr>
        <w:t xml:space="preserve"> </w:t>
      </w:r>
      <w:r>
        <w:rPr>
          <w:color w:val="231F20"/>
        </w:rPr>
        <w:t>état</w:t>
      </w:r>
      <w:r>
        <w:rPr>
          <w:color w:val="231F20"/>
          <w:spacing w:val="-11"/>
        </w:rPr>
        <w:t xml:space="preserve"> </w:t>
      </w:r>
      <w:r>
        <w:rPr>
          <w:color w:val="231F20"/>
        </w:rPr>
        <w:t>d'un</w:t>
      </w:r>
      <w:r>
        <w:rPr>
          <w:color w:val="231F20"/>
          <w:spacing w:val="-11"/>
        </w:rPr>
        <w:t xml:space="preserve"> </w:t>
      </w:r>
      <w:r>
        <w:rPr>
          <w:color w:val="231F20"/>
        </w:rPr>
        <w:t>besoin</w:t>
      </w:r>
      <w:r>
        <w:rPr>
          <w:color w:val="231F20"/>
          <w:spacing w:val="-12"/>
        </w:rPr>
        <w:t xml:space="preserve"> </w:t>
      </w:r>
      <w:r>
        <w:rPr>
          <w:color w:val="231F20"/>
        </w:rPr>
        <w:t>de</w:t>
      </w:r>
      <w:r>
        <w:rPr>
          <w:color w:val="231F20"/>
          <w:spacing w:val="-12"/>
        </w:rPr>
        <w:t xml:space="preserve"> </w:t>
      </w:r>
      <w:r>
        <w:rPr>
          <w:color w:val="231F20"/>
        </w:rPr>
        <w:t>financement</w:t>
      </w:r>
      <w:r>
        <w:rPr>
          <w:color w:val="231F20"/>
          <w:spacing w:val="-11"/>
        </w:rPr>
        <w:t xml:space="preserve"> </w:t>
      </w:r>
      <w:r>
        <w:rPr>
          <w:color w:val="231F20"/>
        </w:rPr>
        <w:t>seront</w:t>
      </w:r>
      <w:r>
        <w:rPr>
          <w:color w:val="231F20"/>
          <w:spacing w:val="-9"/>
        </w:rPr>
        <w:t xml:space="preserve"> </w:t>
      </w:r>
      <w:r>
        <w:rPr>
          <w:color w:val="231F20"/>
        </w:rPr>
        <w:t>orientées</w:t>
      </w:r>
      <w:r>
        <w:rPr>
          <w:color w:val="231F20"/>
          <w:spacing w:val="-11"/>
        </w:rPr>
        <w:t xml:space="preserve"> </w:t>
      </w:r>
      <w:r>
        <w:rPr>
          <w:color w:val="231F20"/>
        </w:rPr>
        <w:t>pour</w:t>
      </w:r>
      <w:r>
        <w:rPr>
          <w:color w:val="231F20"/>
          <w:spacing w:val="-11"/>
        </w:rPr>
        <w:t xml:space="preserve"> </w:t>
      </w:r>
      <w:r>
        <w:rPr>
          <w:color w:val="231F20"/>
        </w:rPr>
        <w:t>étude</w:t>
      </w:r>
      <w:r>
        <w:rPr>
          <w:color w:val="231F20"/>
          <w:spacing w:val="-9"/>
        </w:rPr>
        <w:t xml:space="preserve"> </w:t>
      </w:r>
      <w:r>
        <w:rPr>
          <w:color w:val="231F20"/>
        </w:rPr>
        <w:t>vers</w:t>
      </w:r>
      <w:r>
        <w:rPr>
          <w:color w:val="231F20"/>
          <w:spacing w:val="-9"/>
        </w:rPr>
        <w:t xml:space="preserve"> </w:t>
      </w:r>
      <w:r>
        <w:rPr>
          <w:color w:val="231F20"/>
        </w:rPr>
        <w:t>les</w:t>
      </w:r>
      <w:r>
        <w:rPr>
          <w:color w:val="231F20"/>
          <w:spacing w:val="-9"/>
        </w:rPr>
        <w:t xml:space="preserve"> </w:t>
      </w:r>
      <w:r>
        <w:rPr>
          <w:color w:val="231F20"/>
        </w:rPr>
        <w:t>dispositifs régionaux de droit commun (FRATRI, aides aux entreprises, Industrie du Futur…) ou des fonds européens de développement économique régional (PO FEDER, Fonds de Transition Juste...).</w:t>
      </w:r>
    </w:p>
    <w:p w14:paraId="5186B9D1" w14:textId="77777777" w:rsidR="00A35B5E" w:rsidRDefault="00A35B5E" w:rsidP="00952F5C">
      <w:pPr>
        <w:pStyle w:val="Corpsdetexte"/>
        <w:spacing w:before="119" w:line="276" w:lineRule="auto"/>
        <w:ind w:left="0"/>
        <w:rPr>
          <w:color w:val="231F20"/>
        </w:rPr>
      </w:pPr>
      <w:r>
        <w:rPr>
          <w:color w:val="231F20"/>
        </w:rPr>
        <w:t>Le présent AMI «</w:t>
      </w:r>
      <w:r w:rsidR="00BC72F9">
        <w:rPr>
          <w:color w:val="231F20"/>
        </w:rPr>
        <w:t xml:space="preserve"> </w:t>
      </w:r>
      <w:r w:rsidR="00A86374">
        <w:rPr>
          <w:color w:val="231F20"/>
        </w:rPr>
        <w:t>Electroniques Numériques</w:t>
      </w:r>
      <w:r>
        <w:rPr>
          <w:color w:val="231F20"/>
        </w:rPr>
        <w:t xml:space="preserve"> »</w:t>
      </w:r>
      <w:r w:rsidR="00BC72F9">
        <w:rPr>
          <w:color w:val="231F20"/>
        </w:rPr>
        <w:t xml:space="preserve"> </w:t>
      </w:r>
      <w:r>
        <w:rPr>
          <w:color w:val="231F20"/>
        </w:rPr>
        <w:t>n'a pas pour objet d'attribuer des financements. Les financements n'interviendront qu'après dépôt d'un dossier de demande de subvention dans le cadre des différents dispositifs régionaux en place. Le soutien régional se fera conformément aux régimes cadres exemptés de notification relatifs aux aides aux entreprises, à la protection de l'environnement, à la recherche, au développement et à l'innovation en vigueur</w:t>
      </w:r>
      <w:r w:rsidR="008C2F29">
        <w:rPr>
          <w:color w:val="231F20"/>
        </w:rPr>
        <w:t>.</w:t>
      </w:r>
    </w:p>
    <w:p w14:paraId="38935BD2" w14:textId="77777777" w:rsidR="005B4084" w:rsidRPr="00952F5C" w:rsidRDefault="005B4084" w:rsidP="00952F5C">
      <w:pPr>
        <w:jc w:val="both"/>
        <w:rPr>
          <w:color w:val="231F20"/>
          <w:sz w:val="20"/>
          <w:szCs w:val="20"/>
        </w:rPr>
      </w:pPr>
    </w:p>
    <w:p w14:paraId="0836596A" w14:textId="77777777" w:rsidR="00952F5C" w:rsidRPr="00235AEA" w:rsidRDefault="00952F5C" w:rsidP="00952F5C">
      <w:pPr>
        <w:jc w:val="both"/>
        <w:rPr>
          <w:b/>
          <w:color w:val="231F20"/>
          <w:sz w:val="20"/>
          <w:szCs w:val="20"/>
          <w:u w:val="single"/>
        </w:rPr>
      </w:pPr>
      <w:bookmarkStart w:id="0" w:name="_GoBack"/>
      <w:r w:rsidRPr="00235AEA">
        <w:rPr>
          <w:b/>
          <w:color w:val="231F20"/>
          <w:sz w:val="20"/>
          <w:szCs w:val="20"/>
          <w:u w:val="single"/>
        </w:rPr>
        <w:t>Durée</w:t>
      </w:r>
    </w:p>
    <w:bookmarkEnd w:id="0"/>
    <w:p w14:paraId="2810EDFC" w14:textId="77777777" w:rsidR="00952F5C" w:rsidRPr="00952F5C" w:rsidRDefault="00952F5C" w:rsidP="00952F5C">
      <w:pPr>
        <w:jc w:val="both"/>
        <w:rPr>
          <w:color w:val="231F20"/>
          <w:sz w:val="20"/>
          <w:szCs w:val="20"/>
          <w:u w:val="single"/>
        </w:rPr>
      </w:pPr>
    </w:p>
    <w:p w14:paraId="2C86920C" w14:textId="77777777" w:rsidR="00952F5C" w:rsidRDefault="00952F5C" w:rsidP="00952F5C">
      <w:pPr>
        <w:jc w:val="both"/>
      </w:pPr>
      <w:r w:rsidRPr="00952F5C">
        <w:rPr>
          <w:color w:val="231F20"/>
          <w:sz w:val="20"/>
          <w:szCs w:val="20"/>
        </w:rPr>
        <w:t>L'AMI est ouvert pour une durée de trois années à compter de la date à laquelle la délibération l'ayant approuvé a été rendue exécutoire</w:t>
      </w:r>
      <w:r>
        <w:t>.</w:t>
      </w:r>
    </w:p>
    <w:sectPr w:rsidR="00952F5C" w:rsidSect="007F521F">
      <w:footerReference w:type="default" r:id="rId13"/>
      <w:pgSz w:w="11906" w:h="16838"/>
      <w:pgMar w:top="993" w:right="1417" w:bottom="1135"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F95B2A" w16cid:durableId="5F69205A"/>
  <w16cid:commentId w16cid:paraId="132B3E97" w16cid:durableId="1A55E488"/>
  <w16cid:commentId w16cid:paraId="7D0CE2A5" w16cid:durableId="713AB6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8B7BF" w14:textId="77777777" w:rsidR="006B3E3B" w:rsidRDefault="006B3E3B" w:rsidP="002752B1">
      <w:r>
        <w:separator/>
      </w:r>
    </w:p>
  </w:endnote>
  <w:endnote w:type="continuationSeparator" w:id="0">
    <w:p w14:paraId="56F345D6" w14:textId="77777777" w:rsidR="006B3E3B" w:rsidRDefault="006B3E3B" w:rsidP="0027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FB12E" w14:textId="77777777" w:rsidR="00954DB5" w:rsidRDefault="00954DB5">
    <w:pPr>
      <w:pStyle w:val="Corpsdetexte"/>
      <w:spacing w:line="14" w:lineRule="auto"/>
      <w:ind w:left="0"/>
      <w:jc w:val="left"/>
    </w:pPr>
    <w:r>
      <w:rPr>
        <w:noProof/>
        <w:lang w:eastAsia="fr-FR"/>
      </w:rPr>
      <mc:AlternateContent>
        <mc:Choice Requires="wps">
          <w:drawing>
            <wp:anchor distT="0" distB="0" distL="0" distR="0" simplePos="0" relativeHeight="251659264" behindDoc="1" locked="0" layoutInCell="1" allowOverlap="1" wp14:anchorId="4042367E" wp14:editId="47315052">
              <wp:simplePos x="0" y="0"/>
              <wp:positionH relativeFrom="page">
                <wp:posOffset>888467</wp:posOffset>
              </wp:positionH>
              <wp:positionV relativeFrom="page">
                <wp:posOffset>10088156</wp:posOffset>
              </wp:positionV>
              <wp:extent cx="2955925"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5925" cy="167005"/>
                      </a:xfrm>
                      <a:prstGeom prst="rect">
                        <a:avLst/>
                      </a:prstGeom>
                    </wps:spPr>
                    <wps:txbx>
                      <w:txbxContent>
                        <w:p w14:paraId="49E33DBE" w14:textId="29087DE4" w:rsidR="00954DB5" w:rsidRDefault="00954DB5">
                          <w:pPr>
                            <w:pStyle w:val="Corpsdetexte"/>
                            <w:spacing w:before="12"/>
                            <w:ind w:left="20"/>
                            <w:jc w:val="left"/>
                          </w:pPr>
                          <w:r>
                            <w:rPr>
                              <w:color w:val="231F20"/>
                            </w:rPr>
                            <w:t>Annexe</w:t>
                          </w:r>
                          <w:r>
                            <w:rPr>
                              <w:color w:val="231F20"/>
                              <w:spacing w:val="-6"/>
                            </w:rPr>
                            <w:t xml:space="preserve"> </w:t>
                          </w:r>
                          <w:r>
                            <w:rPr>
                              <w:color w:val="231F20"/>
                            </w:rPr>
                            <w:t>de</w:t>
                          </w:r>
                          <w:r>
                            <w:rPr>
                              <w:color w:val="231F20"/>
                              <w:spacing w:val="-7"/>
                            </w:rPr>
                            <w:t xml:space="preserve"> </w:t>
                          </w:r>
                          <w:r>
                            <w:rPr>
                              <w:color w:val="231F20"/>
                            </w:rPr>
                            <w:t>la</w:t>
                          </w:r>
                          <w:r>
                            <w:rPr>
                              <w:color w:val="231F20"/>
                              <w:spacing w:val="-8"/>
                            </w:rPr>
                            <w:t xml:space="preserve"> </w:t>
                          </w:r>
                          <w:r>
                            <w:rPr>
                              <w:color w:val="231F20"/>
                            </w:rPr>
                            <w:t>délibération</w:t>
                          </w:r>
                          <w:r>
                            <w:rPr>
                              <w:color w:val="231F20"/>
                              <w:spacing w:val="-1"/>
                            </w:rPr>
                            <w:t xml:space="preserve"> </w:t>
                          </w:r>
                          <w:r>
                            <w:rPr>
                              <w:color w:val="231F20"/>
                            </w:rPr>
                            <w:t>n°</w:t>
                          </w:r>
                          <w:r>
                            <w:rPr>
                              <w:color w:val="231F20"/>
                              <w:spacing w:val="-9"/>
                            </w:rPr>
                            <w:t xml:space="preserve"> </w:t>
                          </w:r>
                          <w:r>
                            <w:rPr>
                              <w:color w:val="231F20"/>
                            </w:rPr>
                            <w:t>2024.</w:t>
                          </w:r>
                          <w:r w:rsidR="00321FB1">
                            <w:rPr>
                              <w:color w:val="231F20"/>
                            </w:rPr>
                            <w:t>00557</w:t>
                          </w:r>
                          <w:r>
                            <w:rPr>
                              <w:color w:val="231F20"/>
                              <w:spacing w:val="1"/>
                            </w:rPr>
                            <w:t xml:space="preserve"> </w:t>
                          </w:r>
                          <w:r>
                            <w:rPr>
                              <w:color w:val="231F20"/>
                            </w:rPr>
                            <w:t>–</w:t>
                          </w:r>
                          <w:r>
                            <w:rPr>
                              <w:color w:val="231F20"/>
                              <w:spacing w:val="-9"/>
                            </w:rPr>
                            <w:t xml:space="preserve"> </w:t>
                          </w:r>
                          <w:r>
                            <w:rPr>
                              <w:color w:val="231F20"/>
                            </w:rPr>
                            <w:t>page</w:t>
                          </w:r>
                          <w:r>
                            <w:rPr>
                              <w:color w:val="231F20"/>
                              <w:spacing w:val="-4"/>
                            </w:rPr>
                            <w:t xml:space="preserve"> </w:t>
                          </w:r>
                          <w:r>
                            <w:rPr>
                              <w:color w:val="231F20"/>
                              <w:spacing w:val="-5"/>
                            </w:rPr>
                            <w:fldChar w:fldCharType="begin"/>
                          </w:r>
                          <w:r>
                            <w:rPr>
                              <w:color w:val="231F20"/>
                              <w:spacing w:val="-5"/>
                            </w:rPr>
                            <w:instrText xml:space="preserve"> PAGE </w:instrText>
                          </w:r>
                          <w:r>
                            <w:rPr>
                              <w:color w:val="231F20"/>
                              <w:spacing w:val="-5"/>
                            </w:rPr>
                            <w:fldChar w:fldCharType="separate"/>
                          </w:r>
                          <w:r w:rsidR="00235AEA">
                            <w:rPr>
                              <w:noProof/>
                              <w:color w:val="231F20"/>
                              <w:spacing w:val="-5"/>
                            </w:rPr>
                            <w:t>4</w:t>
                          </w:r>
                          <w:r>
                            <w:rPr>
                              <w:color w:val="231F20"/>
                              <w:spacing w:val="-5"/>
                            </w:rPr>
                            <w:fldChar w:fldCharType="end"/>
                          </w:r>
                        </w:p>
                      </w:txbxContent>
                    </wps:txbx>
                    <wps:bodyPr wrap="square" lIns="0" tIns="0" rIns="0" bIns="0" rtlCol="0">
                      <a:noAutofit/>
                    </wps:bodyPr>
                  </wps:wsp>
                </a:graphicData>
              </a:graphic>
            </wp:anchor>
          </w:drawing>
        </mc:Choice>
        <mc:Fallback>
          <w:pict>
            <v:shapetype w14:anchorId="4042367E" id="_x0000_t202" coordsize="21600,21600" o:spt="202" path="m,l,21600r21600,l21600,xe">
              <v:stroke joinstyle="miter"/>
              <v:path gradientshapeok="t" o:connecttype="rect"/>
            </v:shapetype>
            <v:shape id="Textbox 6" o:spid="_x0000_s1026" type="#_x0000_t202" style="position:absolute;margin-left:69.95pt;margin-top:794.35pt;width:232.75pt;height:13.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" filled="f" stroked="f">
              <v:path arrowok="t"/>
              <v:textbox inset="0,0,0,0">
                <w:txbxContent>
                  <w:p w14:paraId="49E33DBE" w14:textId="29087DE4" w:rsidR="00954DB5" w:rsidRDefault="00954DB5">
                    <w:pPr>
                      <w:pStyle w:val="Corpsdetexte"/>
                      <w:spacing w:before="12"/>
                      <w:ind w:left="20"/>
                      <w:jc w:val="left"/>
                    </w:pPr>
                    <w:r>
                      <w:rPr>
                        <w:color w:val="231F20"/>
                      </w:rPr>
                      <w:t>Annexe</w:t>
                    </w:r>
                    <w:r>
                      <w:rPr>
                        <w:color w:val="231F20"/>
                        <w:spacing w:val="-6"/>
                      </w:rPr>
                      <w:t xml:space="preserve"> </w:t>
                    </w:r>
                    <w:r>
                      <w:rPr>
                        <w:color w:val="231F20"/>
                      </w:rPr>
                      <w:t>de</w:t>
                    </w:r>
                    <w:r>
                      <w:rPr>
                        <w:color w:val="231F20"/>
                        <w:spacing w:val="-7"/>
                      </w:rPr>
                      <w:t xml:space="preserve"> </w:t>
                    </w:r>
                    <w:r>
                      <w:rPr>
                        <w:color w:val="231F20"/>
                      </w:rPr>
                      <w:t>la</w:t>
                    </w:r>
                    <w:r>
                      <w:rPr>
                        <w:color w:val="231F20"/>
                        <w:spacing w:val="-8"/>
                      </w:rPr>
                      <w:t xml:space="preserve"> </w:t>
                    </w:r>
                    <w:r>
                      <w:rPr>
                        <w:color w:val="231F20"/>
                      </w:rPr>
                      <w:t>délibération</w:t>
                    </w:r>
                    <w:r>
                      <w:rPr>
                        <w:color w:val="231F20"/>
                        <w:spacing w:val="-1"/>
                      </w:rPr>
                      <w:t xml:space="preserve"> </w:t>
                    </w:r>
                    <w:r>
                      <w:rPr>
                        <w:color w:val="231F20"/>
                      </w:rPr>
                      <w:t>n°</w:t>
                    </w:r>
                    <w:r>
                      <w:rPr>
                        <w:color w:val="231F20"/>
                        <w:spacing w:val="-9"/>
                      </w:rPr>
                      <w:t xml:space="preserve"> </w:t>
                    </w:r>
                    <w:r>
                      <w:rPr>
                        <w:color w:val="231F20"/>
                      </w:rPr>
                      <w:t>2024.</w:t>
                    </w:r>
                    <w:r w:rsidR="00321FB1">
                      <w:rPr>
                        <w:color w:val="231F20"/>
                      </w:rPr>
                      <w:t>00557</w:t>
                    </w:r>
                    <w:r>
                      <w:rPr>
                        <w:color w:val="231F20"/>
                        <w:spacing w:val="1"/>
                      </w:rPr>
                      <w:t xml:space="preserve"> </w:t>
                    </w:r>
                    <w:r>
                      <w:rPr>
                        <w:color w:val="231F20"/>
                      </w:rPr>
                      <w:t>–</w:t>
                    </w:r>
                    <w:r>
                      <w:rPr>
                        <w:color w:val="231F20"/>
                        <w:spacing w:val="-9"/>
                      </w:rPr>
                      <w:t xml:space="preserve"> </w:t>
                    </w:r>
                    <w:r>
                      <w:rPr>
                        <w:color w:val="231F20"/>
                      </w:rPr>
                      <w:t>page</w:t>
                    </w:r>
                    <w:r>
                      <w:rPr>
                        <w:color w:val="231F20"/>
                        <w:spacing w:val="-4"/>
                      </w:rPr>
                      <w:t xml:space="preserve"> </w:t>
                    </w:r>
                    <w:r>
                      <w:rPr>
                        <w:color w:val="231F20"/>
                        <w:spacing w:val="-5"/>
                      </w:rPr>
                      <w:fldChar w:fldCharType="begin"/>
                    </w:r>
                    <w:r>
                      <w:rPr>
                        <w:color w:val="231F20"/>
                        <w:spacing w:val="-5"/>
                      </w:rPr>
                      <w:instrText xml:space="preserve"> PAGE </w:instrText>
                    </w:r>
                    <w:r>
                      <w:rPr>
                        <w:color w:val="231F20"/>
                        <w:spacing w:val="-5"/>
                      </w:rPr>
                      <w:fldChar w:fldCharType="separate"/>
                    </w:r>
                    <w:r w:rsidR="00235AEA">
                      <w:rPr>
                        <w:noProof/>
                        <w:color w:val="231F20"/>
                        <w:spacing w:val="-5"/>
                      </w:rPr>
                      <w:t>4</w:t>
                    </w:r>
                    <w:r>
                      <w:rPr>
                        <w:color w:val="231F20"/>
                        <w:spacing w:val="-5"/>
                      </w:rPr>
                      <w:fldChar w:fldCharType="end"/>
                    </w:r>
                  </w:p>
                </w:txbxContent>
              </v:textbox>
              <w10:wrap anchorx="page" anchory="page"/>
            </v:shape>
          </w:pict>
        </mc:Fallback>
      </mc:AlternateContent>
    </w:r>
    <w:r>
      <w:t>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A25BF" w14:textId="77777777" w:rsidR="006B3E3B" w:rsidRDefault="006B3E3B" w:rsidP="002752B1">
      <w:r>
        <w:separator/>
      </w:r>
    </w:p>
  </w:footnote>
  <w:footnote w:type="continuationSeparator" w:id="0">
    <w:p w14:paraId="7AA35C38" w14:textId="77777777" w:rsidR="006B3E3B" w:rsidRDefault="006B3E3B" w:rsidP="002752B1">
      <w:r>
        <w:continuationSeparator/>
      </w:r>
    </w:p>
  </w:footnote>
  <w:footnote w:id="1">
    <w:p w14:paraId="7A00734D" w14:textId="46CFEFE0" w:rsidR="00E97B30" w:rsidRDefault="00E97B30">
      <w:pPr>
        <w:pStyle w:val="Notedebasdepage"/>
      </w:pPr>
      <w:r>
        <w:rPr>
          <w:rStyle w:val="Appelnotedebasdep"/>
        </w:rPr>
        <w:footnoteRef/>
      </w:r>
      <w:r>
        <w:t xml:space="preserve"> </w:t>
      </w:r>
      <w:proofErr w:type="spellStart"/>
      <w:r w:rsidRPr="00E97B30">
        <w:rPr>
          <w:sz w:val="14"/>
          <w:szCs w:val="14"/>
        </w:rPr>
        <w:t>Lab</w:t>
      </w:r>
      <w:proofErr w:type="spellEnd"/>
      <w:r w:rsidRPr="00E97B30">
        <w:rPr>
          <w:sz w:val="14"/>
          <w:szCs w:val="14"/>
        </w:rPr>
        <w:t xml:space="preserve"> On Chip : Un laboratoire sur puce est un dispositif intégré rassemblant, sur un substrat miniaturisé, une ou plusieurs fonctions de laboratoire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E0CD1"/>
    <w:multiLevelType w:val="multilevel"/>
    <w:tmpl w:val="D890B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256BD"/>
    <w:multiLevelType w:val="multilevel"/>
    <w:tmpl w:val="C7A0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72115"/>
    <w:multiLevelType w:val="multilevel"/>
    <w:tmpl w:val="B6902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FB48D6"/>
    <w:multiLevelType w:val="multilevel"/>
    <w:tmpl w:val="DE16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21208"/>
    <w:multiLevelType w:val="multilevel"/>
    <w:tmpl w:val="C2386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951E77"/>
    <w:multiLevelType w:val="multilevel"/>
    <w:tmpl w:val="FCAA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A60A22"/>
    <w:multiLevelType w:val="multilevel"/>
    <w:tmpl w:val="B7FA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291268"/>
    <w:multiLevelType w:val="multilevel"/>
    <w:tmpl w:val="CA1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4826C0"/>
    <w:multiLevelType w:val="multilevel"/>
    <w:tmpl w:val="76B44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EE4524"/>
    <w:multiLevelType w:val="multilevel"/>
    <w:tmpl w:val="805E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48544C"/>
    <w:multiLevelType w:val="multilevel"/>
    <w:tmpl w:val="51D83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C348A"/>
    <w:multiLevelType w:val="multilevel"/>
    <w:tmpl w:val="8714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EF40C3"/>
    <w:multiLevelType w:val="multilevel"/>
    <w:tmpl w:val="89A4C6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0A79D5"/>
    <w:multiLevelType w:val="hybridMultilevel"/>
    <w:tmpl w:val="79400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0"/>
  </w:num>
  <w:num w:numId="5">
    <w:abstractNumId w:val="2"/>
  </w:num>
  <w:num w:numId="6">
    <w:abstractNumId w:val="10"/>
  </w:num>
  <w:num w:numId="7">
    <w:abstractNumId w:val="6"/>
  </w:num>
  <w:num w:numId="8">
    <w:abstractNumId w:val="3"/>
  </w:num>
  <w:num w:numId="9">
    <w:abstractNumId w:val="11"/>
  </w:num>
  <w:num w:numId="10">
    <w:abstractNumId w:val="13"/>
  </w:num>
  <w:num w:numId="11">
    <w:abstractNumId w:val="7"/>
  </w:num>
  <w:num w:numId="12">
    <w:abstractNumId w:val="9"/>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B1"/>
    <w:rsid w:val="00030B99"/>
    <w:rsid w:val="00032F89"/>
    <w:rsid w:val="00044600"/>
    <w:rsid w:val="0005306F"/>
    <w:rsid w:val="00092029"/>
    <w:rsid w:val="000A48C3"/>
    <w:rsid w:val="000B0FB0"/>
    <w:rsid w:val="000C640C"/>
    <w:rsid w:val="000E4573"/>
    <w:rsid w:val="000F4DCC"/>
    <w:rsid w:val="000F539D"/>
    <w:rsid w:val="00116C67"/>
    <w:rsid w:val="00130A9D"/>
    <w:rsid w:val="00151695"/>
    <w:rsid w:val="00153960"/>
    <w:rsid w:val="001600AD"/>
    <w:rsid w:val="001A2DF7"/>
    <w:rsid w:val="001D4CED"/>
    <w:rsid w:val="001E2230"/>
    <w:rsid w:val="002156C3"/>
    <w:rsid w:val="0022708E"/>
    <w:rsid w:val="00235AEA"/>
    <w:rsid w:val="00236016"/>
    <w:rsid w:val="0025364A"/>
    <w:rsid w:val="00265165"/>
    <w:rsid w:val="002752B1"/>
    <w:rsid w:val="002B55C6"/>
    <w:rsid w:val="002E03BB"/>
    <w:rsid w:val="002E75C7"/>
    <w:rsid w:val="00307DD9"/>
    <w:rsid w:val="003150A9"/>
    <w:rsid w:val="00315C38"/>
    <w:rsid w:val="00321FB1"/>
    <w:rsid w:val="003463CF"/>
    <w:rsid w:val="00346EDF"/>
    <w:rsid w:val="00355443"/>
    <w:rsid w:val="003566AD"/>
    <w:rsid w:val="00360B0F"/>
    <w:rsid w:val="003709A5"/>
    <w:rsid w:val="00384416"/>
    <w:rsid w:val="00387659"/>
    <w:rsid w:val="00392742"/>
    <w:rsid w:val="003B21C8"/>
    <w:rsid w:val="003D7A70"/>
    <w:rsid w:val="004142B3"/>
    <w:rsid w:val="0041696B"/>
    <w:rsid w:val="00422635"/>
    <w:rsid w:val="00426A21"/>
    <w:rsid w:val="00442CCE"/>
    <w:rsid w:val="00450A25"/>
    <w:rsid w:val="0045206B"/>
    <w:rsid w:val="004666FF"/>
    <w:rsid w:val="00472BA0"/>
    <w:rsid w:val="004943D6"/>
    <w:rsid w:val="00494D6E"/>
    <w:rsid w:val="004E3D46"/>
    <w:rsid w:val="004E3D9A"/>
    <w:rsid w:val="00536568"/>
    <w:rsid w:val="0054753F"/>
    <w:rsid w:val="00555484"/>
    <w:rsid w:val="005773BC"/>
    <w:rsid w:val="00580D4F"/>
    <w:rsid w:val="005B4084"/>
    <w:rsid w:val="005B4317"/>
    <w:rsid w:val="005C46A6"/>
    <w:rsid w:val="005D7FDE"/>
    <w:rsid w:val="005F6A06"/>
    <w:rsid w:val="00603BB9"/>
    <w:rsid w:val="00612575"/>
    <w:rsid w:val="00617D57"/>
    <w:rsid w:val="00641808"/>
    <w:rsid w:val="00645EA8"/>
    <w:rsid w:val="0064654B"/>
    <w:rsid w:val="0069656A"/>
    <w:rsid w:val="00696927"/>
    <w:rsid w:val="006B3E3B"/>
    <w:rsid w:val="006C4A65"/>
    <w:rsid w:val="006E30C6"/>
    <w:rsid w:val="00712883"/>
    <w:rsid w:val="007151DD"/>
    <w:rsid w:val="00736438"/>
    <w:rsid w:val="0073728F"/>
    <w:rsid w:val="007425FA"/>
    <w:rsid w:val="007613D0"/>
    <w:rsid w:val="0076298F"/>
    <w:rsid w:val="0079237D"/>
    <w:rsid w:val="007A4D0F"/>
    <w:rsid w:val="007E296D"/>
    <w:rsid w:val="007E6BFB"/>
    <w:rsid w:val="007F521F"/>
    <w:rsid w:val="00805236"/>
    <w:rsid w:val="00870B7E"/>
    <w:rsid w:val="0087490C"/>
    <w:rsid w:val="0087765D"/>
    <w:rsid w:val="008818D5"/>
    <w:rsid w:val="008B5956"/>
    <w:rsid w:val="008C2F29"/>
    <w:rsid w:val="008F0E75"/>
    <w:rsid w:val="008F4DAC"/>
    <w:rsid w:val="008F5757"/>
    <w:rsid w:val="00906052"/>
    <w:rsid w:val="00910E07"/>
    <w:rsid w:val="009269D4"/>
    <w:rsid w:val="00927D66"/>
    <w:rsid w:val="009447E8"/>
    <w:rsid w:val="00946FEC"/>
    <w:rsid w:val="00952F5C"/>
    <w:rsid w:val="00954DB5"/>
    <w:rsid w:val="00956445"/>
    <w:rsid w:val="009660A7"/>
    <w:rsid w:val="00966D2D"/>
    <w:rsid w:val="009C11B9"/>
    <w:rsid w:val="009D242A"/>
    <w:rsid w:val="009E3AA9"/>
    <w:rsid w:val="009F4776"/>
    <w:rsid w:val="00A35B5E"/>
    <w:rsid w:val="00A57186"/>
    <w:rsid w:val="00A64A0F"/>
    <w:rsid w:val="00A66ED9"/>
    <w:rsid w:val="00A74124"/>
    <w:rsid w:val="00A82A1F"/>
    <w:rsid w:val="00A84AA8"/>
    <w:rsid w:val="00A8585C"/>
    <w:rsid w:val="00A86374"/>
    <w:rsid w:val="00A8655C"/>
    <w:rsid w:val="00AA46C8"/>
    <w:rsid w:val="00AC1E56"/>
    <w:rsid w:val="00AE5077"/>
    <w:rsid w:val="00AF7A4C"/>
    <w:rsid w:val="00B04BA3"/>
    <w:rsid w:val="00B0529A"/>
    <w:rsid w:val="00B05692"/>
    <w:rsid w:val="00B121E1"/>
    <w:rsid w:val="00B12ADA"/>
    <w:rsid w:val="00B3195F"/>
    <w:rsid w:val="00B44F6F"/>
    <w:rsid w:val="00B568BD"/>
    <w:rsid w:val="00B72E24"/>
    <w:rsid w:val="00B75815"/>
    <w:rsid w:val="00B76078"/>
    <w:rsid w:val="00B76F43"/>
    <w:rsid w:val="00BC72F9"/>
    <w:rsid w:val="00BC7758"/>
    <w:rsid w:val="00BC78A9"/>
    <w:rsid w:val="00BD2BA5"/>
    <w:rsid w:val="00BD66CB"/>
    <w:rsid w:val="00BD7660"/>
    <w:rsid w:val="00BF4BDC"/>
    <w:rsid w:val="00BF7FB7"/>
    <w:rsid w:val="00C039BD"/>
    <w:rsid w:val="00C11659"/>
    <w:rsid w:val="00C12A79"/>
    <w:rsid w:val="00C21FF7"/>
    <w:rsid w:val="00C358CA"/>
    <w:rsid w:val="00C35ECC"/>
    <w:rsid w:val="00C4266D"/>
    <w:rsid w:val="00C53E3D"/>
    <w:rsid w:val="00C57A3E"/>
    <w:rsid w:val="00C678AA"/>
    <w:rsid w:val="00C67ADA"/>
    <w:rsid w:val="00C7548A"/>
    <w:rsid w:val="00C75D62"/>
    <w:rsid w:val="00C76967"/>
    <w:rsid w:val="00C971AB"/>
    <w:rsid w:val="00C978DD"/>
    <w:rsid w:val="00CA1996"/>
    <w:rsid w:val="00CA2750"/>
    <w:rsid w:val="00CA2F6A"/>
    <w:rsid w:val="00CB7FA0"/>
    <w:rsid w:val="00CE4B7A"/>
    <w:rsid w:val="00CF3CB3"/>
    <w:rsid w:val="00D206E8"/>
    <w:rsid w:val="00D23A24"/>
    <w:rsid w:val="00D51A3E"/>
    <w:rsid w:val="00D53D85"/>
    <w:rsid w:val="00D62CB6"/>
    <w:rsid w:val="00D7084C"/>
    <w:rsid w:val="00D82FFB"/>
    <w:rsid w:val="00D919C3"/>
    <w:rsid w:val="00D91A7C"/>
    <w:rsid w:val="00DA1D31"/>
    <w:rsid w:val="00DA1E6C"/>
    <w:rsid w:val="00DA23C3"/>
    <w:rsid w:val="00DA39E2"/>
    <w:rsid w:val="00DA7236"/>
    <w:rsid w:val="00DB1A44"/>
    <w:rsid w:val="00DC3614"/>
    <w:rsid w:val="00DD2635"/>
    <w:rsid w:val="00E21A0B"/>
    <w:rsid w:val="00E244A3"/>
    <w:rsid w:val="00E768E1"/>
    <w:rsid w:val="00E76C91"/>
    <w:rsid w:val="00E8685D"/>
    <w:rsid w:val="00E91A65"/>
    <w:rsid w:val="00E97B30"/>
    <w:rsid w:val="00ED5B80"/>
    <w:rsid w:val="00EF66F4"/>
    <w:rsid w:val="00F047C2"/>
    <w:rsid w:val="00F150EF"/>
    <w:rsid w:val="00F3677D"/>
    <w:rsid w:val="00F40D1E"/>
    <w:rsid w:val="00F465D3"/>
    <w:rsid w:val="00F55484"/>
    <w:rsid w:val="00F56BE6"/>
    <w:rsid w:val="00FA5DA5"/>
    <w:rsid w:val="00FC1A82"/>
    <w:rsid w:val="00FF6A58"/>
    <w:rsid w:val="00FF7F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C37D3"/>
  <w15:chartTrackingRefBased/>
  <w15:docId w15:val="{A22B31B8-F0B7-47E0-B711-31A0808D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752B1"/>
    <w:pPr>
      <w:widowControl w:val="0"/>
      <w:autoSpaceDE w:val="0"/>
      <w:autoSpaceDN w:val="0"/>
      <w:spacing w:after="0" w:line="240" w:lineRule="auto"/>
    </w:pPr>
    <w:rPr>
      <w:rFonts w:ascii="Arial MT" w:eastAsia="Arial MT" w:hAnsi="Arial MT" w:cs="Arial MT"/>
    </w:rPr>
  </w:style>
  <w:style w:type="paragraph" w:styleId="Titre2">
    <w:name w:val="heading 2"/>
    <w:basedOn w:val="Normal"/>
    <w:link w:val="Titre2Car"/>
    <w:uiPriority w:val="1"/>
    <w:qFormat/>
    <w:rsid w:val="002752B1"/>
    <w:pPr>
      <w:ind w:left="679"/>
      <w:jc w:val="both"/>
      <w:outlineLvl w:val="1"/>
    </w:pPr>
    <w:rPr>
      <w:rFonts w:ascii="Arial" w:eastAsia="Arial" w:hAnsi="Arial" w:cs="Arial"/>
      <w:b/>
      <w:bCs/>
    </w:rPr>
  </w:style>
  <w:style w:type="paragraph" w:styleId="Titre3">
    <w:name w:val="heading 3"/>
    <w:basedOn w:val="Normal"/>
    <w:next w:val="Normal"/>
    <w:link w:val="Titre3Car"/>
    <w:uiPriority w:val="9"/>
    <w:semiHidden/>
    <w:unhideWhenUsed/>
    <w:qFormat/>
    <w:rsid w:val="00B319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2752B1"/>
    <w:rPr>
      <w:rFonts w:ascii="Arial" w:eastAsia="Arial" w:hAnsi="Arial" w:cs="Arial"/>
      <w:b/>
      <w:bCs/>
    </w:rPr>
  </w:style>
  <w:style w:type="paragraph" w:styleId="Corpsdetexte">
    <w:name w:val="Body Text"/>
    <w:basedOn w:val="Normal"/>
    <w:link w:val="CorpsdetexteCar"/>
    <w:uiPriority w:val="1"/>
    <w:qFormat/>
    <w:rsid w:val="002752B1"/>
    <w:pPr>
      <w:ind w:left="679"/>
      <w:jc w:val="both"/>
    </w:pPr>
    <w:rPr>
      <w:sz w:val="20"/>
      <w:szCs w:val="20"/>
    </w:rPr>
  </w:style>
  <w:style w:type="character" w:customStyle="1" w:styleId="CorpsdetexteCar">
    <w:name w:val="Corps de texte Car"/>
    <w:basedOn w:val="Policepardfaut"/>
    <w:link w:val="Corpsdetexte"/>
    <w:uiPriority w:val="1"/>
    <w:rsid w:val="002752B1"/>
    <w:rPr>
      <w:rFonts w:ascii="Arial MT" w:eastAsia="Arial MT" w:hAnsi="Arial MT" w:cs="Arial MT"/>
      <w:sz w:val="20"/>
      <w:szCs w:val="20"/>
    </w:rPr>
  </w:style>
  <w:style w:type="paragraph" w:styleId="En-tte">
    <w:name w:val="header"/>
    <w:basedOn w:val="Normal"/>
    <w:link w:val="En-tteCar"/>
    <w:uiPriority w:val="99"/>
    <w:unhideWhenUsed/>
    <w:rsid w:val="002752B1"/>
    <w:pPr>
      <w:tabs>
        <w:tab w:val="center" w:pos="4536"/>
        <w:tab w:val="right" w:pos="9072"/>
      </w:tabs>
    </w:pPr>
  </w:style>
  <w:style w:type="character" w:customStyle="1" w:styleId="En-tteCar">
    <w:name w:val="En-tête Car"/>
    <w:basedOn w:val="Policepardfaut"/>
    <w:link w:val="En-tte"/>
    <w:uiPriority w:val="99"/>
    <w:rsid w:val="002752B1"/>
    <w:rPr>
      <w:rFonts w:ascii="Arial MT" w:eastAsia="Arial MT" w:hAnsi="Arial MT" w:cs="Arial MT"/>
    </w:rPr>
  </w:style>
  <w:style w:type="paragraph" w:styleId="Pieddepage">
    <w:name w:val="footer"/>
    <w:basedOn w:val="Normal"/>
    <w:link w:val="PieddepageCar"/>
    <w:uiPriority w:val="99"/>
    <w:unhideWhenUsed/>
    <w:rsid w:val="002752B1"/>
    <w:pPr>
      <w:tabs>
        <w:tab w:val="center" w:pos="4536"/>
        <w:tab w:val="right" w:pos="9072"/>
      </w:tabs>
    </w:pPr>
  </w:style>
  <w:style w:type="character" w:customStyle="1" w:styleId="PieddepageCar">
    <w:name w:val="Pied de page Car"/>
    <w:basedOn w:val="Policepardfaut"/>
    <w:link w:val="Pieddepage"/>
    <w:uiPriority w:val="99"/>
    <w:rsid w:val="002752B1"/>
    <w:rPr>
      <w:rFonts w:ascii="Arial MT" w:eastAsia="Arial MT" w:hAnsi="Arial MT" w:cs="Arial MT"/>
    </w:rPr>
  </w:style>
  <w:style w:type="paragraph" w:styleId="NormalWeb">
    <w:name w:val="Normal (Web)"/>
    <w:basedOn w:val="Normal"/>
    <w:uiPriority w:val="99"/>
    <w:semiHidden/>
    <w:unhideWhenUsed/>
    <w:rsid w:val="00D919C3"/>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919C3"/>
    <w:rPr>
      <w:b/>
      <w:bCs/>
    </w:rPr>
  </w:style>
  <w:style w:type="character" w:customStyle="1" w:styleId="Titre3Car">
    <w:name w:val="Titre 3 Car"/>
    <w:basedOn w:val="Policepardfaut"/>
    <w:link w:val="Titre3"/>
    <w:uiPriority w:val="9"/>
    <w:semiHidden/>
    <w:rsid w:val="00B3195F"/>
    <w:rPr>
      <w:rFonts w:asciiTheme="majorHAnsi" w:eastAsiaTheme="majorEastAsia" w:hAnsiTheme="majorHAnsi" w:cstheme="majorBidi"/>
      <w:color w:val="1F4D78" w:themeColor="accent1" w:themeShade="7F"/>
      <w:sz w:val="24"/>
      <w:szCs w:val="24"/>
    </w:rPr>
  </w:style>
  <w:style w:type="paragraph" w:customStyle="1" w:styleId="Default">
    <w:name w:val="Default"/>
    <w:rsid w:val="003150A9"/>
    <w:pPr>
      <w:autoSpaceDE w:val="0"/>
      <w:autoSpaceDN w:val="0"/>
      <w:adjustRightInd w:val="0"/>
      <w:spacing w:after="0" w:line="240" w:lineRule="auto"/>
    </w:pPr>
    <w:rPr>
      <w:rFonts w:ascii="Calibri" w:hAnsi="Calibri" w:cs="Calibri"/>
      <w:color w:val="000000"/>
      <w:sz w:val="24"/>
      <w:szCs w:val="24"/>
    </w:rPr>
  </w:style>
  <w:style w:type="character" w:customStyle="1" w:styleId="ms-rtestyle-cea-code-variable">
    <w:name w:val="ms-rtestyle-cea-code-variable"/>
    <w:basedOn w:val="Policepardfaut"/>
    <w:rsid w:val="00E768E1"/>
  </w:style>
  <w:style w:type="character" w:styleId="Lienhypertexte">
    <w:name w:val="Hyperlink"/>
    <w:basedOn w:val="Policepardfaut"/>
    <w:uiPriority w:val="99"/>
    <w:unhideWhenUsed/>
    <w:rsid w:val="00F3677D"/>
    <w:rPr>
      <w:color w:val="0000FF"/>
      <w:u w:val="single"/>
    </w:rPr>
  </w:style>
  <w:style w:type="paragraph" w:styleId="Paragraphedeliste">
    <w:name w:val="List Paragraph"/>
    <w:basedOn w:val="Normal"/>
    <w:uiPriority w:val="34"/>
    <w:qFormat/>
    <w:rsid w:val="00641808"/>
    <w:pPr>
      <w:ind w:left="720"/>
      <w:contextualSpacing/>
    </w:pPr>
  </w:style>
  <w:style w:type="character" w:customStyle="1" w:styleId="normaltextrun">
    <w:name w:val="normaltextrun"/>
    <w:basedOn w:val="Policepardfaut"/>
    <w:rsid w:val="00603BB9"/>
  </w:style>
  <w:style w:type="character" w:customStyle="1" w:styleId="eop">
    <w:name w:val="eop"/>
    <w:basedOn w:val="Policepardfaut"/>
    <w:rsid w:val="00603BB9"/>
  </w:style>
  <w:style w:type="paragraph" w:styleId="Textedebulles">
    <w:name w:val="Balloon Text"/>
    <w:basedOn w:val="Normal"/>
    <w:link w:val="TextedebullesCar"/>
    <w:uiPriority w:val="99"/>
    <w:semiHidden/>
    <w:unhideWhenUsed/>
    <w:rsid w:val="00DB1A44"/>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1A44"/>
    <w:rPr>
      <w:rFonts w:ascii="Segoe UI" w:eastAsia="Arial MT" w:hAnsi="Segoe UI" w:cs="Segoe UI"/>
      <w:sz w:val="18"/>
      <w:szCs w:val="18"/>
    </w:rPr>
  </w:style>
  <w:style w:type="character" w:styleId="Accentuation">
    <w:name w:val="Emphasis"/>
    <w:basedOn w:val="Policepardfaut"/>
    <w:uiPriority w:val="20"/>
    <w:qFormat/>
    <w:rsid w:val="00CA2750"/>
    <w:rPr>
      <w:i/>
      <w:iCs/>
    </w:rPr>
  </w:style>
  <w:style w:type="paragraph" w:styleId="Rvision">
    <w:name w:val="Revision"/>
    <w:hidden/>
    <w:uiPriority w:val="99"/>
    <w:semiHidden/>
    <w:rsid w:val="0045206B"/>
    <w:pPr>
      <w:spacing w:after="0" w:line="240" w:lineRule="auto"/>
    </w:pPr>
    <w:rPr>
      <w:rFonts w:ascii="Arial MT" w:eastAsia="Arial MT" w:hAnsi="Arial MT" w:cs="Arial MT"/>
    </w:rPr>
  </w:style>
  <w:style w:type="character" w:styleId="Marquedecommentaire">
    <w:name w:val="annotation reference"/>
    <w:basedOn w:val="Policepardfaut"/>
    <w:uiPriority w:val="99"/>
    <w:semiHidden/>
    <w:unhideWhenUsed/>
    <w:rsid w:val="0045206B"/>
    <w:rPr>
      <w:sz w:val="16"/>
      <w:szCs w:val="16"/>
    </w:rPr>
  </w:style>
  <w:style w:type="paragraph" w:styleId="Commentaire">
    <w:name w:val="annotation text"/>
    <w:basedOn w:val="Normal"/>
    <w:link w:val="CommentaireCar"/>
    <w:uiPriority w:val="99"/>
    <w:unhideWhenUsed/>
    <w:rsid w:val="0045206B"/>
    <w:rPr>
      <w:sz w:val="20"/>
      <w:szCs w:val="20"/>
    </w:rPr>
  </w:style>
  <w:style w:type="character" w:customStyle="1" w:styleId="CommentaireCar">
    <w:name w:val="Commentaire Car"/>
    <w:basedOn w:val="Policepardfaut"/>
    <w:link w:val="Commentaire"/>
    <w:uiPriority w:val="99"/>
    <w:rsid w:val="0045206B"/>
    <w:rPr>
      <w:rFonts w:ascii="Arial MT" w:eastAsia="Arial MT" w:hAnsi="Arial MT" w:cs="Arial MT"/>
      <w:sz w:val="20"/>
      <w:szCs w:val="20"/>
    </w:rPr>
  </w:style>
  <w:style w:type="paragraph" w:styleId="Objetducommentaire">
    <w:name w:val="annotation subject"/>
    <w:basedOn w:val="Commentaire"/>
    <w:next w:val="Commentaire"/>
    <w:link w:val="ObjetducommentaireCar"/>
    <w:uiPriority w:val="99"/>
    <w:semiHidden/>
    <w:unhideWhenUsed/>
    <w:rsid w:val="0045206B"/>
    <w:rPr>
      <w:b/>
      <w:bCs/>
    </w:rPr>
  </w:style>
  <w:style w:type="character" w:customStyle="1" w:styleId="ObjetducommentaireCar">
    <w:name w:val="Objet du commentaire Car"/>
    <w:basedOn w:val="CommentaireCar"/>
    <w:link w:val="Objetducommentaire"/>
    <w:uiPriority w:val="99"/>
    <w:semiHidden/>
    <w:rsid w:val="0045206B"/>
    <w:rPr>
      <w:rFonts w:ascii="Arial MT" w:eastAsia="Arial MT" w:hAnsi="Arial MT" w:cs="Arial MT"/>
      <w:b/>
      <w:bCs/>
      <w:sz w:val="20"/>
      <w:szCs w:val="20"/>
    </w:rPr>
  </w:style>
  <w:style w:type="paragraph" w:styleId="Notedebasdepage">
    <w:name w:val="footnote text"/>
    <w:basedOn w:val="Normal"/>
    <w:link w:val="NotedebasdepageCar"/>
    <w:uiPriority w:val="99"/>
    <w:semiHidden/>
    <w:unhideWhenUsed/>
    <w:rsid w:val="00E97B30"/>
    <w:rPr>
      <w:sz w:val="20"/>
      <w:szCs w:val="20"/>
    </w:rPr>
  </w:style>
  <w:style w:type="character" w:customStyle="1" w:styleId="NotedebasdepageCar">
    <w:name w:val="Note de bas de page Car"/>
    <w:basedOn w:val="Policepardfaut"/>
    <w:link w:val="Notedebasdepage"/>
    <w:uiPriority w:val="99"/>
    <w:semiHidden/>
    <w:rsid w:val="00E97B30"/>
    <w:rPr>
      <w:rFonts w:ascii="Arial MT" w:eastAsia="Arial MT" w:hAnsi="Arial MT" w:cs="Arial MT"/>
      <w:sz w:val="20"/>
      <w:szCs w:val="20"/>
    </w:rPr>
  </w:style>
  <w:style w:type="character" w:styleId="Appelnotedebasdep">
    <w:name w:val="footnote reference"/>
    <w:basedOn w:val="Policepardfaut"/>
    <w:uiPriority w:val="99"/>
    <w:semiHidden/>
    <w:unhideWhenUsed/>
    <w:rsid w:val="00E97B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6803">
      <w:bodyDiv w:val="1"/>
      <w:marLeft w:val="0"/>
      <w:marRight w:val="0"/>
      <w:marTop w:val="0"/>
      <w:marBottom w:val="0"/>
      <w:divBdr>
        <w:top w:val="none" w:sz="0" w:space="0" w:color="auto"/>
        <w:left w:val="none" w:sz="0" w:space="0" w:color="auto"/>
        <w:bottom w:val="none" w:sz="0" w:space="0" w:color="auto"/>
        <w:right w:val="none" w:sz="0" w:space="0" w:color="auto"/>
      </w:divBdr>
      <w:divsChild>
        <w:div w:id="684208358">
          <w:marLeft w:val="0"/>
          <w:marRight w:val="0"/>
          <w:marTop w:val="0"/>
          <w:marBottom w:val="0"/>
          <w:divBdr>
            <w:top w:val="none" w:sz="0" w:space="0" w:color="auto"/>
            <w:left w:val="none" w:sz="0" w:space="0" w:color="auto"/>
            <w:bottom w:val="none" w:sz="0" w:space="0" w:color="auto"/>
            <w:right w:val="none" w:sz="0" w:space="0" w:color="auto"/>
          </w:divBdr>
          <w:divsChild>
            <w:div w:id="333731300">
              <w:marLeft w:val="0"/>
              <w:marRight w:val="0"/>
              <w:marTop w:val="0"/>
              <w:marBottom w:val="0"/>
              <w:divBdr>
                <w:top w:val="none" w:sz="0" w:space="0" w:color="auto"/>
                <w:left w:val="none" w:sz="0" w:space="0" w:color="auto"/>
                <w:bottom w:val="none" w:sz="0" w:space="0" w:color="auto"/>
                <w:right w:val="none" w:sz="0" w:space="0" w:color="auto"/>
              </w:divBdr>
              <w:divsChild>
                <w:div w:id="17082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1898">
      <w:bodyDiv w:val="1"/>
      <w:marLeft w:val="0"/>
      <w:marRight w:val="0"/>
      <w:marTop w:val="0"/>
      <w:marBottom w:val="0"/>
      <w:divBdr>
        <w:top w:val="none" w:sz="0" w:space="0" w:color="auto"/>
        <w:left w:val="none" w:sz="0" w:space="0" w:color="auto"/>
        <w:bottom w:val="none" w:sz="0" w:space="0" w:color="auto"/>
        <w:right w:val="none" w:sz="0" w:space="0" w:color="auto"/>
      </w:divBdr>
      <w:divsChild>
        <w:div w:id="598024264">
          <w:marLeft w:val="0"/>
          <w:marRight w:val="0"/>
          <w:marTop w:val="0"/>
          <w:marBottom w:val="0"/>
          <w:divBdr>
            <w:top w:val="none" w:sz="0" w:space="0" w:color="auto"/>
            <w:left w:val="none" w:sz="0" w:space="0" w:color="auto"/>
            <w:bottom w:val="none" w:sz="0" w:space="0" w:color="auto"/>
            <w:right w:val="none" w:sz="0" w:space="0" w:color="auto"/>
          </w:divBdr>
          <w:divsChild>
            <w:div w:id="294987236">
              <w:marLeft w:val="0"/>
              <w:marRight w:val="0"/>
              <w:marTop w:val="0"/>
              <w:marBottom w:val="0"/>
              <w:divBdr>
                <w:top w:val="none" w:sz="0" w:space="0" w:color="auto"/>
                <w:left w:val="none" w:sz="0" w:space="0" w:color="auto"/>
                <w:bottom w:val="none" w:sz="0" w:space="0" w:color="auto"/>
                <w:right w:val="none" w:sz="0" w:space="0" w:color="auto"/>
              </w:divBdr>
              <w:divsChild>
                <w:div w:id="817111601">
                  <w:marLeft w:val="0"/>
                  <w:marRight w:val="0"/>
                  <w:marTop w:val="0"/>
                  <w:marBottom w:val="0"/>
                  <w:divBdr>
                    <w:top w:val="none" w:sz="0" w:space="0" w:color="auto"/>
                    <w:left w:val="none" w:sz="0" w:space="0" w:color="auto"/>
                    <w:bottom w:val="none" w:sz="0" w:space="0" w:color="auto"/>
                    <w:right w:val="none" w:sz="0" w:space="0" w:color="auto"/>
                  </w:divBdr>
                  <w:divsChild>
                    <w:div w:id="1137145952">
                      <w:marLeft w:val="0"/>
                      <w:marRight w:val="0"/>
                      <w:marTop w:val="0"/>
                      <w:marBottom w:val="0"/>
                      <w:divBdr>
                        <w:top w:val="none" w:sz="0" w:space="0" w:color="auto"/>
                        <w:left w:val="none" w:sz="0" w:space="0" w:color="auto"/>
                        <w:bottom w:val="none" w:sz="0" w:space="0" w:color="auto"/>
                        <w:right w:val="none" w:sz="0" w:space="0" w:color="auto"/>
                      </w:divBdr>
                      <w:divsChild>
                        <w:div w:id="1922636607">
                          <w:marLeft w:val="0"/>
                          <w:marRight w:val="0"/>
                          <w:marTop w:val="0"/>
                          <w:marBottom w:val="0"/>
                          <w:divBdr>
                            <w:top w:val="none" w:sz="0" w:space="0" w:color="auto"/>
                            <w:left w:val="none" w:sz="0" w:space="0" w:color="auto"/>
                            <w:bottom w:val="none" w:sz="0" w:space="0" w:color="auto"/>
                            <w:right w:val="none" w:sz="0" w:space="0" w:color="auto"/>
                          </w:divBdr>
                          <w:divsChild>
                            <w:div w:id="1623613139">
                              <w:marLeft w:val="0"/>
                              <w:marRight w:val="0"/>
                              <w:marTop w:val="0"/>
                              <w:marBottom w:val="0"/>
                              <w:divBdr>
                                <w:top w:val="none" w:sz="0" w:space="0" w:color="auto"/>
                                <w:left w:val="none" w:sz="0" w:space="0" w:color="auto"/>
                                <w:bottom w:val="none" w:sz="0" w:space="0" w:color="auto"/>
                                <w:right w:val="none" w:sz="0" w:space="0" w:color="auto"/>
                              </w:divBdr>
                              <w:divsChild>
                                <w:div w:id="1925725134">
                                  <w:marLeft w:val="0"/>
                                  <w:marRight w:val="0"/>
                                  <w:marTop w:val="0"/>
                                  <w:marBottom w:val="0"/>
                                  <w:divBdr>
                                    <w:top w:val="none" w:sz="0" w:space="0" w:color="auto"/>
                                    <w:left w:val="none" w:sz="0" w:space="0" w:color="auto"/>
                                    <w:bottom w:val="none" w:sz="0" w:space="0" w:color="auto"/>
                                    <w:right w:val="none" w:sz="0" w:space="0" w:color="auto"/>
                                  </w:divBdr>
                                  <w:divsChild>
                                    <w:div w:id="20572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129033">
                  <w:marLeft w:val="0"/>
                  <w:marRight w:val="0"/>
                  <w:marTop w:val="0"/>
                  <w:marBottom w:val="0"/>
                  <w:divBdr>
                    <w:top w:val="none" w:sz="0" w:space="0" w:color="auto"/>
                    <w:left w:val="none" w:sz="0" w:space="0" w:color="auto"/>
                    <w:bottom w:val="none" w:sz="0" w:space="0" w:color="auto"/>
                    <w:right w:val="none" w:sz="0" w:space="0" w:color="auto"/>
                  </w:divBdr>
                  <w:divsChild>
                    <w:div w:id="395782583">
                      <w:marLeft w:val="0"/>
                      <w:marRight w:val="0"/>
                      <w:marTop w:val="0"/>
                      <w:marBottom w:val="0"/>
                      <w:divBdr>
                        <w:top w:val="none" w:sz="0" w:space="0" w:color="auto"/>
                        <w:left w:val="none" w:sz="0" w:space="0" w:color="auto"/>
                        <w:bottom w:val="none" w:sz="0" w:space="0" w:color="auto"/>
                        <w:right w:val="none" w:sz="0" w:space="0" w:color="auto"/>
                      </w:divBdr>
                      <w:divsChild>
                        <w:div w:id="1705977716">
                          <w:marLeft w:val="0"/>
                          <w:marRight w:val="0"/>
                          <w:marTop w:val="0"/>
                          <w:marBottom w:val="0"/>
                          <w:divBdr>
                            <w:top w:val="none" w:sz="0" w:space="0" w:color="auto"/>
                            <w:left w:val="none" w:sz="0" w:space="0" w:color="auto"/>
                            <w:bottom w:val="none" w:sz="0" w:space="0" w:color="auto"/>
                            <w:right w:val="none" w:sz="0" w:space="0" w:color="auto"/>
                          </w:divBdr>
                          <w:divsChild>
                            <w:div w:id="612784347">
                              <w:marLeft w:val="0"/>
                              <w:marRight w:val="0"/>
                              <w:marTop w:val="0"/>
                              <w:marBottom w:val="0"/>
                              <w:divBdr>
                                <w:top w:val="none" w:sz="0" w:space="0" w:color="auto"/>
                                <w:left w:val="none" w:sz="0" w:space="0" w:color="auto"/>
                                <w:bottom w:val="none" w:sz="0" w:space="0" w:color="auto"/>
                                <w:right w:val="none" w:sz="0" w:space="0" w:color="auto"/>
                              </w:divBdr>
                              <w:divsChild>
                                <w:div w:id="615790290">
                                  <w:marLeft w:val="0"/>
                                  <w:marRight w:val="0"/>
                                  <w:marTop w:val="0"/>
                                  <w:marBottom w:val="0"/>
                                  <w:divBdr>
                                    <w:top w:val="none" w:sz="0" w:space="0" w:color="auto"/>
                                    <w:left w:val="none" w:sz="0" w:space="0" w:color="auto"/>
                                    <w:bottom w:val="none" w:sz="0" w:space="0" w:color="auto"/>
                                    <w:right w:val="none" w:sz="0" w:space="0" w:color="auto"/>
                                  </w:divBdr>
                                  <w:divsChild>
                                    <w:div w:id="8561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267603">
          <w:marLeft w:val="0"/>
          <w:marRight w:val="0"/>
          <w:marTop w:val="0"/>
          <w:marBottom w:val="0"/>
          <w:divBdr>
            <w:top w:val="none" w:sz="0" w:space="0" w:color="auto"/>
            <w:left w:val="none" w:sz="0" w:space="0" w:color="auto"/>
            <w:bottom w:val="none" w:sz="0" w:space="0" w:color="auto"/>
            <w:right w:val="none" w:sz="0" w:space="0" w:color="auto"/>
          </w:divBdr>
          <w:divsChild>
            <w:div w:id="293482268">
              <w:marLeft w:val="0"/>
              <w:marRight w:val="0"/>
              <w:marTop w:val="0"/>
              <w:marBottom w:val="0"/>
              <w:divBdr>
                <w:top w:val="none" w:sz="0" w:space="0" w:color="auto"/>
                <w:left w:val="none" w:sz="0" w:space="0" w:color="auto"/>
                <w:bottom w:val="none" w:sz="0" w:space="0" w:color="auto"/>
                <w:right w:val="none" w:sz="0" w:space="0" w:color="auto"/>
              </w:divBdr>
              <w:divsChild>
                <w:div w:id="19136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99075">
      <w:bodyDiv w:val="1"/>
      <w:marLeft w:val="0"/>
      <w:marRight w:val="0"/>
      <w:marTop w:val="0"/>
      <w:marBottom w:val="0"/>
      <w:divBdr>
        <w:top w:val="none" w:sz="0" w:space="0" w:color="auto"/>
        <w:left w:val="none" w:sz="0" w:space="0" w:color="auto"/>
        <w:bottom w:val="none" w:sz="0" w:space="0" w:color="auto"/>
        <w:right w:val="none" w:sz="0" w:space="0" w:color="auto"/>
      </w:divBdr>
    </w:div>
    <w:div w:id="563104744">
      <w:bodyDiv w:val="1"/>
      <w:marLeft w:val="0"/>
      <w:marRight w:val="0"/>
      <w:marTop w:val="0"/>
      <w:marBottom w:val="0"/>
      <w:divBdr>
        <w:top w:val="none" w:sz="0" w:space="0" w:color="auto"/>
        <w:left w:val="none" w:sz="0" w:space="0" w:color="auto"/>
        <w:bottom w:val="none" w:sz="0" w:space="0" w:color="auto"/>
        <w:right w:val="none" w:sz="0" w:space="0" w:color="auto"/>
      </w:divBdr>
    </w:div>
    <w:div w:id="681512386">
      <w:bodyDiv w:val="1"/>
      <w:marLeft w:val="0"/>
      <w:marRight w:val="0"/>
      <w:marTop w:val="0"/>
      <w:marBottom w:val="0"/>
      <w:divBdr>
        <w:top w:val="none" w:sz="0" w:space="0" w:color="auto"/>
        <w:left w:val="none" w:sz="0" w:space="0" w:color="auto"/>
        <w:bottom w:val="none" w:sz="0" w:space="0" w:color="auto"/>
        <w:right w:val="none" w:sz="0" w:space="0" w:color="auto"/>
      </w:divBdr>
    </w:div>
    <w:div w:id="1088312251">
      <w:bodyDiv w:val="1"/>
      <w:marLeft w:val="0"/>
      <w:marRight w:val="0"/>
      <w:marTop w:val="0"/>
      <w:marBottom w:val="0"/>
      <w:divBdr>
        <w:top w:val="none" w:sz="0" w:space="0" w:color="auto"/>
        <w:left w:val="none" w:sz="0" w:space="0" w:color="auto"/>
        <w:bottom w:val="none" w:sz="0" w:space="0" w:color="auto"/>
        <w:right w:val="none" w:sz="0" w:space="0" w:color="auto"/>
      </w:divBdr>
    </w:div>
    <w:div w:id="1443502239">
      <w:bodyDiv w:val="1"/>
      <w:marLeft w:val="0"/>
      <w:marRight w:val="0"/>
      <w:marTop w:val="0"/>
      <w:marBottom w:val="0"/>
      <w:divBdr>
        <w:top w:val="none" w:sz="0" w:space="0" w:color="auto"/>
        <w:left w:val="none" w:sz="0" w:space="0" w:color="auto"/>
        <w:bottom w:val="none" w:sz="0" w:space="0" w:color="auto"/>
        <w:right w:val="none" w:sz="0" w:space="0" w:color="auto"/>
      </w:divBdr>
    </w:div>
    <w:div w:id="1483740364">
      <w:bodyDiv w:val="1"/>
      <w:marLeft w:val="0"/>
      <w:marRight w:val="0"/>
      <w:marTop w:val="0"/>
      <w:marBottom w:val="0"/>
      <w:divBdr>
        <w:top w:val="none" w:sz="0" w:space="0" w:color="auto"/>
        <w:left w:val="none" w:sz="0" w:space="0" w:color="auto"/>
        <w:bottom w:val="none" w:sz="0" w:space="0" w:color="auto"/>
        <w:right w:val="none" w:sz="0" w:space="0" w:color="auto"/>
      </w:divBdr>
      <w:divsChild>
        <w:div w:id="607540853">
          <w:marLeft w:val="0"/>
          <w:marRight w:val="0"/>
          <w:marTop w:val="0"/>
          <w:marBottom w:val="0"/>
          <w:divBdr>
            <w:top w:val="none" w:sz="0" w:space="0" w:color="auto"/>
            <w:left w:val="none" w:sz="0" w:space="0" w:color="auto"/>
            <w:bottom w:val="none" w:sz="0" w:space="0" w:color="auto"/>
            <w:right w:val="none" w:sz="0" w:space="0" w:color="auto"/>
          </w:divBdr>
          <w:divsChild>
            <w:div w:id="209460190">
              <w:marLeft w:val="0"/>
              <w:marRight w:val="0"/>
              <w:marTop w:val="0"/>
              <w:marBottom w:val="0"/>
              <w:divBdr>
                <w:top w:val="none" w:sz="0" w:space="0" w:color="auto"/>
                <w:left w:val="none" w:sz="0" w:space="0" w:color="auto"/>
                <w:bottom w:val="none" w:sz="0" w:space="0" w:color="auto"/>
                <w:right w:val="none" w:sz="0" w:space="0" w:color="auto"/>
              </w:divBdr>
              <w:divsChild>
                <w:div w:id="2078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8854">
      <w:bodyDiv w:val="1"/>
      <w:marLeft w:val="0"/>
      <w:marRight w:val="0"/>
      <w:marTop w:val="0"/>
      <w:marBottom w:val="0"/>
      <w:divBdr>
        <w:top w:val="none" w:sz="0" w:space="0" w:color="auto"/>
        <w:left w:val="none" w:sz="0" w:space="0" w:color="auto"/>
        <w:bottom w:val="none" w:sz="0" w:space="0" w:color="auto"/>
        <w:right w:val="none" w:sz="0" w:space="0" w:color="auto"/>
      </w:divBdr>
    </w:div>
    <w:div w:id="1807164569">
      <w:bodyDiv w:val="1"/>
      <w:marLeft w:val="0"/>
      <w:marRight w:val="0"/>
      <w:marTop w:val="0"/>
      <w:marBottom w:val="0"/>
      <w:divBdr>
        <w:top w:val="none" w:sz="0" w:space="0" w:color="auto"/>
        <w:left w:val="none" w:sz="0" w:space="0" w:color="auto"/>
        <w:bottom w:val="none" w:sz="0" w:space="0" w:color="auto"/>
        <w:right w:val="none" w:sz="0" w:space="0" w:color="auto"/>
      </w:divBdr>
    </w:div>
    <w:div w:id="1931960803">
      <w:bodyDiv w:val="1"/>
      <w:marLeft w:val="0"/>
      <w:marRight w:val="0"/>
      <w:marTop w:val="0"/>
      <w:marBottom w:val="0"/>
      <w:divBdr>
        <w:top w:val="none" w:sz="0" w:space="0" w:color="auto"/>
        <w:left w:val="none" w:sz="0" w:space="0" w:color="auto"/>
        <w:bottom w:val="none" w:sz="0" w:space="0" w:color="auto"/>
        <w:right w:val="none" w:sz="0" w:space="0" w:color="auto"/>
      </w:divBdr>
    </w:div>
    <w:div w:id="201544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treprises.hautsdefranc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france-2030-strategie-electroniq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commission/presscorner/detail/fr/STATEMENT_22_89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51B1F-0DDB-49B3-A50C-3AC2793F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2569</Words>
  <Characters>14131</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Région Hauts-de-France</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Cyrille</dc:creator>
  <cp:keywords/>
  <dc:description/>
  <cp:lastModifiedBy>SINGER Frédéric</cp:lastModifiedBy>
  <cp:revision>33</cp:revision>
  <cp:lastPrinted>2023-12-20T07:48:00Z</cp:lastPrinted>
  <dcterms:created xsi:type="dcterms:W3CDTF">2024-02-07T09:39:00Z</dcterms:created>
  <dcterms:modified xsi:type="dcterms:W3CDTF">2024-02-08T10:24:00Z</dcterms:modified>
</cp:coreProperties>
</file>